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8998D" w14:textId="179DFF20" w:rsidR="00B07AEC" w:rsidRPr="00363C0E" w:rsidRDefault="0064493A" w:rsidP="00AA7AE1">
      <w:pPr>
        <w:ind w:left="6372"/>
        <w:jc w:val="center"/>
        <w:rPr>
          <w:b/>
          <w:color w:val="C00000"/>
          <w:sz w:val="28"/>
          <w:szCs w:val="28"/>
        </w:rPr>
      </w:pPr>
      <w:r>
        <w:rPr>
          <w:b/>
          <w:color w:val="C00000"/>
          <w:sz w:val="28"/>
          <w:szCs w:val="28"/>
        </w:rPr>
        <w:t>7</w:t>
      </w:r>
      <w:r w:rsidR="00E03455">
        <w:rPr>
          <w:b/>
          <w:color w:val="C00000"/>
          <w:sz w:val="28"/>
          <w:szCs w:val="28"/>
        </w:rPr>
        <w:t xml:space="preserve"> september</w:t>
      </w:r>
      <w:r w:rsidR="00C84C31">
        <w:rPr>
          <w:b/>
          <w:color w:val="C00000"/>
          <w:sz w:val="28"/>
          <w:szCs w:val="28"/>
        </w:rPr>
        <w:t xml:space="preserve"> 20</w:t>
      </w:r>
      <w:r w:rsidR="00E03455">
        <w:rPr>
          <w:b/>
          <w:color w:val="C00000"/>
          <w:sz w:val="28"/>
          <w:szCs w:val="28"/>
        </w:rPr>
        <w:t>20</w:t>
      </w:r>
    </w:p>
    <w:p w14:paraId="1A278A5F" w14:textId="77777777" w:rsidR="003C1B30" w:rsidRDefault="003C1B30" w:rsidP="00AA7AE1">
      <w:pPr>
        <w:jc w:val="center"/>
        <w:rPr>
          <w:rFonts w:asciiTheme="majorHAnsi" w:hAnsiTheme="majorHAnsi"/>
          <w:b/>
          <w:sz w:val="28"/>
          <w:szCs w:val="28"/>
        </w:rPr>
      </w:pPr>
    </w:p>
    <w:p w14:paraId="79F4114F" w14:textId="653CBA38" w:rsidR="00306C03" w:rsidRPr="003E0C85" w:rsidRDefault="00C84C31" w:rsidP="00AA7AE1">
      <w:pPr>
        <w:jc w:val="center"/>
        <w:rPr>
          <w:rFonts w:asciiTheme="majorHAnsi" w:hAnsiTheme="majorHAnsi"/>
          <w:b/>
          <w:sz w:val="28"/>
          <w:szCs w:val="28"/>
        </w:rPr>
      </w:pPr>
      <w:r w:rsidRPr="003E0C85">
        <w:rPr>
          <w:rFonts w:asciiTheme="majorHAnsi" w:hAnsiTheme="majorHAnsi"/>
          <w:b/>
          <w:sz w:val="28"/>
          <w:szCs w:val="28"/>
        </w:rPr>
        <w:t>Studentenarbeid in 201</w:t>
      </w:r>
      <w:r w:rsidR="00E03455">
        <w:rPr>
          <w:rFonts w:asciiTheme="majorHAnsi" w:hAnsiTheme="majorHAnsi"/>
          <w:b/>
          <w:sz w:val="28"/>
          <w:szCs w:val="28"/>
        </w:rPr>
        <w:t>9</w:t>
      </w:r>
    </w:p>
    <w:p w14:paraId="4DCB1BB2" w14:textId="77777777" w:rsidR="0040546F" w:rsidRPr="001428F2" w:rsidRDefault="0040546F" w:rsidP="0040546F">
      <w:pPr>
        <w:spacing w:after="0"/>
        <w:jc w:val="both"/>
        <w:rPr>
          <w:rFonts w:ascii="Calibri" w:eastAsia="Calibri" w:hAnsi="Calibri" w:cs="Times New Roman"/>
        </w:rPr>
      </w:pPr>
    </w:p>
    <w:p w14:paraId="03F25F2C" w14:textId="22A21315" w:rsidR="0040546F" w:rsidRPr="001428F2" w:rsidRDefault="0040546F" w:rsidP="0040546F">
      <w:pPr>
        <w:spacing w:after="0"/>
        <w:jc w:val="both"/>
        <w:rPr>
          <w:rFonts w:ascii="Calibri" w:eastAsia="Calibri" w:hAnsi="Calibri" w:cs="Times New Roman"/>
        </w:rPr>
      </w:pPr>
      <w:r w:rsidRPr="001428F2">
        <w:rPr>
          <w:rFonts w:ascii="Calibri" w:eastAsia="Calibri" w:hAnsi="Calibri" w:cs="Times New Roman"/>
        </w:rPr>
        <w:t xml:space="preserve">Studentenarbeid blijft </w:t>
      </w:r>
      <w:r w:rsidR="004124AA" w:rsidRPr="001428F2">
        <w:rPr>
          <w:rFonts w:ascii="Calibri" w:eastAsia="Calibri" w:hAnsi="Calibri" w:cs="Times New Roman"/>
        </w:rPr>
        <w:t>ongebreideld</w:t>
      </w:r>
      <w:r w:rsidRPr="001428F2">
        <w:rPr>
          <w:rFonts w:ascii="Calibri" w:eastAsia="Calibri" w:hAnsi="Calibri" w:cs="Times New Roman"/>
        </w:rPr>
        <w:t xml:space="preserve"> </w:t>
      </w:r>
      <w:proofErr w:type="spellStart"/>
      <w:r w:rsidRPr="001428F2">
        <w:rPr>
          <w:rFonts w:ascii="Calibri" w:eastAsia="Calibri" w:hAnsi="Calibri" w:cs="Times New Roman"/>
        </w:rPr>
        <w:t>boomen</w:t>
      </w:r>
      <w:proofErr w:type="spellEnd"/>
      <w:r w:rsidRPr="001428F2">
        <w:rPr>
          <w:rFonts w:ascii="Calibri" w:eastAsia="Calibri" w:hAnsi="Calibri" w:cs="Times New Roman"/>
        </w:rPr>
        <w:t>, zo blijkt uit statistieken van de Rijksdienst voor Sociale Zekerheid, en dat onafgebroken sinds de fundamentele hervormingen van het stelsel in 2012.  Opnieuw worden absolute recordcijfers genoteerd.</w:t>
      </w:r>
    </w:p>
    <w:p w14:paraId="13433BDC" w14:textId="0439D6DB" w:rsidR="00857D44" w:rsidRPr="001428F2" w:rsidRDefault="00857D44" w:rsidP="00AA7AE1">
      <w:pPr>
        <w:spacing w:after="0"/>
        <w:jc w:val="both"/>
        <w:rPr>
          <w:rFonts w:ascii="Calibri" w:eastAsia="Calibri" w:hAnsi="Calibri" w:cs="Times New Roman"/>
        </w:rPr>
      </w:pPr>
    </w:p>
    <w:p w14:paraId="39F4480E" w14:textId="77777777" w:rsidR="0040546F" w:rsidRPr="001428F2" w:rsidRDefault="0040546F" w:rsidP="00AA7AE1">
      <w:pPr>
        <w:spacing w:after="0"/>
        <w:jc w:val="both"/>
        <w:rPr>
          <w:rFonts w:ascii="Calibri" w:eastAsia="Calibri" w:hAnsi="Calibri" w:cs="Times New Roman"/>
        </w:rPr>
      </w:pPr>
    </w:p>
    <w:p w14:paraId="70305E58" w14:textId="5AC2F2E6" w:rsidR="00C84C31" w:rsidRPr="00E3222C" w:rsidRDefault="00C84C31" w:rsidP="003E0C85">
      <w:pPr>
        <w:rPr>
          <w:b/>
          <w:sz w:val="28"/>
          <w:szCs w:val="28"/>
        </w:rPr>
      </w:pPr>
      <w:r w:rsidRPr="00E3222C">
        <w:rPr>
          <w:b/>
          <w:sz w:val="28"/>
          <w:szCs w:val="28"/>
        </w:rPr>
        <w:t>201</w:t>
      </w:r>
      <w:r w:rsidR="00E3222C" w:rsidRPr="00E3222C">
        <w:rPr>
          <w:b/>
          <w:sz w:val="28"/>
          <w:szCs w:val="28"/>
        </w:rPr>
        <w:t>9</w:t>
      </w:r>
      <w:r w:rsidRPr="00E3222C">
        <w:rPr>
          <w:b/>
          <w:sz w:val="28"/>
          <w:szCs w:val="28"/>
        </w:rPr>
        <w:t xml:space="preserve"> in kerncijfers</w:t>
      </w:r>
    </w:p>
    <w:p w14:paraId="432252CD" w14:textId="77777777" w:rsidR="009B4354" w:rsidRPr="00E40C45" w:rsidRDefault="009B4354" w:rsidP="009B4354">
      <w:pPr>
        <w:pBdr>
          <w:top w:val="single" w:sz="4" w:space="1" w:color="auto"/>
          <w:left w:val="single" w:sz="4" w:space="4" w:color="auto"/>
          <w:bottom w:val="single" w:sz="4" w:space="1" w:color="auto"/>
          <w:right w:val="single" w:sz="4" w:space="4" w:color="auto"/>
        </w:pBdr>
        <w:spacing w:after="0"/>
        <w:jc w:val="both"/>
        <w:rPr>
          <w:rFonts w:ascii="Calibri" w:eastAsia="Calibri" w:hAnsi="Calibri" w:cs="Times New Roman"/>
        </w:rPr>
      </w:pPr>
    </w:p>
    <w:p w14:paraId="16CF4875" w14:textId="1EA585FE" w:rsidR="00C84C31" w:rsidRPr="00820D2E" w:rsidRDefault="00C84C31" w:rsidP="009B4354">
      <w:pPr>
        <w:pBdr>
          <w:top w:val="single" w:sz="4" w:space="1" w:color="auto"/>
          <w:left w:val="single" w:sz="4" w:space="4" w:color="auto"/>
          <w:bottom w:val="single" w:sz="4" w:space="1" w:color="auto"/>
          <w:right w:val="single" w:sz="4" w:space="4" w:color="auto"/>
        </w:pBdr>
        <w:spacing w:after="0"/>
        <w:jc w:val="both"/>
        <w:rPr>
          <w:rFonts w:ascii="Calibri" w:eastAsia="Calibri" w:hAnsi="Calibri" w:cs="Times New Roman"/>
        </w:rPr>
      </w:pPr>
      <w:r w:rsidRPr="00E84961">
        <w:rPr>
          <w:rFonts w:ascii="Calibri" w:eastAsia="Calibri" w:hAnsi="Calibri" w:cs="Times New Roman"/>
        </w:rPr>
        <w:t xml:space="preserve">De </w:t>
      </w:r>
      <w:r w:rsidR="00C647DA" w:rsidRPr="00E84961">
        <w:rPr>
          <w:rFonts w:ascii="Calibri" w:eastAsia="Calibri" w:hAnsi="Calibri" w:cs="Times New Roman"/>
        </w:rPr>
        <w:t xml:space="preserve">verdere </w:t>
      </w:r>
      <w:r w:rsidRPr="00E84961">
        <w:rPr>
          <w:rFonts w:ascii="Calibri" w:eastAsia="Calibri" w:hAnsi="Calibri" w:cs="Times New Roman"/>
        </w:rPr>
        <w:t>toename van stude</w:t>
      </w:r>
      <w:r w:rsidR="00C647DA" w:rsidRPr="00E84961">
        <w:rPr>
          <w:rFonts w:ascii="Calibri" w:eastAsia="Calibri" w:hAnsi="Calibri" w:cs="Times New Roman"/>
        </w:rPr>
        <w:t>ntenarbeid in 201</w:t>
      </w:r>
      <w:r w:rsidR="00E84961" w:rsidRPr="00E84961">
        <w:rPr>
          <w:rFonts w:ascii="Calibri" w:eastAsia="Calibri" w:hAnsi="Calibri" w:cs="Times New Roman"/>
        </w:rPr>
        <w:t>9</w:t>
      </w:r>
      <w:r w:rsidRPr="00E84961">
        <w:rPr>
          <w:rFonts w:ascii="Calibri" w:eastAsia="Calibri" w:hAnsi="Calibri" w:cs="Times New Roman"/>
        </w:rPr>
        <w:t xml:space="preserve"> blijkt uit zowat alle </w:t>
      </w:r>
      <w:r w:rsidRPr="0008677D">
        <w:rPr>
          <w:rFonts w:ascii="Calibri" w:eastAsia="Calibri" w:hAnsi="Calibri" w:cs="Times New Roman"/>
        </w:rPr>
        <w:t xml:space="preserve">parameters; zo o.m. de omvang van de populatie </w:t>
      </w:r>
      <w:r w:rsidR="00AD1C46" w:rsidRPr="0008677D">
        <w:rPr>
          <w:rFonts w:ascii="Calibri" w:eastAsia="Calibri" w:hAnsi="Calibri" w:cs="Times New Roman"/>
        </w:rPr>
        <w:t xml:space="preserve">studenten met een </w:t>
      </w:r>
      <w:proofErr w:type="spellStart"/>
      <w:r w:rsidR="00AD1C46" w:rsidRPr="0008677D">
        <w:rPr>
          <w:rFonts w:ascii="Calibri" w:eastAsia="Calibri" w:hAnsi="Calibri" w:cs="Times New Roman"/>
        </w:rPr>
        <w:t>studentenjob</w:t>
      </w:r>
      <w:proofErr w:type="spellEnd"/>
      <w:r w:rsidR="00AD1C46" w:rsidRPr="0008677D">
        <w:rPr>
          <w:rFonts w:ascii="Calibri" w:eastAsia="Calibri" w:hAnsi="Calibri" w:cs="Times New Roman"/>
        </w:rPr>
        <w:t xml:space="preserve"> </w:t>
      </w:r>
      <w:r w:rsidRPr="0008677D">
        <w:rPr>
          <w:rFonts w:ascii="Calibri" w:eastAsia="Calibri" w:hAnsi="Calibri" w:cs="Times New Roman"/>
        </w:rPr>
        <w:t xml:space="preserve">(+ </w:t>
      </w:r>
      <w:r w:rsidR="00E40C45">
        <w:rPr>
          <w:rFonts w:ascii="Calibri" w:eastAsia="Calibri" w:hAnsi="Calibri" w:cs="Times New Roman"/>
        </w:rPr>
        <w:t>3</w:t>
      </w:r>
      <w:r w:rsidRPr="0008677D">
        <w:rPr>
          <w:rFonts w:ascii="Calibri" w:eastAsia="Calibri" w:hAnsi="Calibri" w:cs="Times New Roman"/>
        </w:rPr>
        <w:t>%), he</w:t>
      </w:r>
      <w:r w:rsidR="00B41C8F" w:rsidRPr="0008677D">
        <w:rPr>
          <w:rFonts w:ascii="Calibri" w:eastAsia="Calibri" w:hAnsi="Calibri" w:cs="Times New Roman"/>
        </w:rPr>
        <w:t xml:space="preserve">t aantal werkgevers </w:t>
      </w:r>
      <w:r w:rsidR="000C6123" w:rsidRPr="0008677D">
        <w:rPr>
          <w:rFonts w:ascii="Calibri" w:eastAsia="Calibri" w:hAnsi="Calibri" w:cs="Times New Roman"/>
        </w:rPr>
        <w:t xml:space="preserve">dat een beroep deed op studenten (+ </w:t>
      </w:r>
      <w:r w:rsidR="00C54DAE">
        <w:rPr>
          <w:rFonts w:ascii="Calibri" w:eastAsia="Calibri" w:hAnsi="Calibri" w:cs="Times New Roman"/>
        </w:rPr>
        <w:t>4</w:t>
      </w:r>
      <w:r w:rsidR="000C6123" w:rsidRPr="00820D2E">
        <w:rPr>
          <w:rFonts w:ascii="Calibri" w:eastAsia="Calibri" w:hAnsi="Calibri" w:cs="Times New Roman"/>
        </w:rPr>
        <w:t>%)</w:t>
      </w:r>
      <w:r w:rsidR="00AD1C46" w:rsidRPr="00820D2E">
        <w:rPr>
          <w:rFonts w:ascii="Calibri" w:eastAsia="Calibri" w:hAnsi="Calibri" w:cs="Times New Roman"/>
        </w:rPr>
        <w:t xml:space="preserve"> en</w:t>
      </w:r>
      <w:r w:rsidR="00C647DA" w:rsidRPr="00820D2E">
        <w:rPr>
          <w:rFonts w:ascii="Calibri" w:eastAsia="Calibri" w:hAnsi="Calibri" w:cs="Times New Roman"/>
        </w:rPr>
        <w:t xml:space="preserve"> de loonmassa (+ </w:t>
      </w:r>
      <w:r w:rsidR="00820D2E" w:rsidRPr="00820D2E">
        <w:rPr>
          <w:rFonts w:ascii="Calibri" w:eastAsia="Calibri" w:hAnsi="Calibri" w:cs="Times New Roman"/>
        </w:rPr>
        <w:t>8</w:t>
      </w:r>
      <w:r w:rsidR="00C647DA" w:rsidRPr="00820D2E">
        <w:rPr>
          <w:rFonts w:ascii="Calibri" w:eastAsia="Calibri" w:hAnsi="Calibri" w:cs="Times New Roman"/>
        </w:rPr>
        <w:t>%)</w:t>
      </w:r>
      <w:r w:rsidRPr="00820D2E">
        <w:rPr>
          <w:rFonts w:ascii="Calibri" w:eastAsia="Calibri" w:hAnsi="Calibri" w:cs="Times New Roman"/>
        </w:rPr>
        <w:t>.</w:t>
      </w:r>
      <w:r w:rsidR="00703E53" w:rsidRPr="00820D2E">
        <w:rPr>
          <w:rStyle w:val="Voetnootmarkering"/>
          <w:rFonts w:ascii="Calibri" w:eastAsia="Calibri" w:hAnsi="Calibri" w:cs="Times New Roman"/>
        </w:rPr>
        <w:footnoteReference w:id="1"/>
      </w:r>
    </w:p>
    <w:p w14:paraId="291B7D02" w14:textId="77777777" w:rsidR="009B4354" w:rsidRPr="00E40C45" w:rsidRDefault="009B4354" w:rsidP="009B4354">
      <w:pPr>
        <w:pBdr>
          <w:top w:val="single" w:sz="4" w:space="1" w:color="auto"/>
          <w:left w:val="single" w:sz="4" w:space="4" w:color="auto"/>
          <w:bottom w:val="single" w:sz="4" w:space="1" w:color="auto"/>
          <w:right w:val="single" w:sz="4" w:space="4" w:color="auto"/>
        </w:pBdr>
        <w:spacing w:after="0"/>
        <w:jc w:val="both"/>
        <w:rPr>
          <w:rFonts w:ascii="Calibri" w:eastAsia="Calibri" w:hAnsi="Calibri" w:cs="Times New Roman"/>
        </w:rPr>
      </w:pPr>
    </w:p>
    <w:p w14:paraId="1E977AAA" w14:textId="77777777" w:rsidR="00AD1C46" w:rsidRPr="00E40C45" w:rsidRDefault="00AD1C46" w:rsidP="00AA7AE1">
      <w:pPr>
        <w:spacing w:after="0"/>
        <w:jc w:val="both"/>
        <w:rPr>
          <w:rFonts w:ascii="Calibri" w:eastAsia="Calibri" w:hAnsi="Calibri" w:cs="Times New Roman"/>
        </w:rPr>
      </w:pPr>
    </w:p>
    <w:p w14:paraId="4A69A97E" w14:textId="1C905F11" w:rsidR="001134EA" w:rsidRDefault="00C84C31" w:rsidP="00C647DA">
      <w:pPr>
        <w:spacing w:after="0"/>
        <w:jc w:val="both"/>
        <w:rPr>
          <w:rFonts w:eastAsia="Calibri" w:cstheme="minorHAnsi"/>
        </w:rPr>
      </w:pPr>
      <w:r w:rsidRPr="001134EA">
        <w:rPr>
          <w:rFonts w:eastAsia="Calibri" w:cstheme="minorHAnsi"/>
        </w:rPr>
        <w:t>I</w:t>
      </w:r>
      <w:r w:rsidR="00C647DA" w:rsidRPr="001134EA">
        <w:rPr>
          <w:rFonts w:eastAsia="Calibri" w:cstheme="minorHAnsi"/>
        </w:rPr>
        <w:t>n 201</w:t>
      </w:r>
      <w:r w:rsidR="00270D42" w:rsidRPr="001134EA">
        <w:rPr>
          <w:rFonts w:eastAsia="Calibri" w:cstheme="minorHAnsi"/>
        </w:rPr>
        <w:t>9</w:t>
      </w:r>
      <w:r w:rsidR="00C647DA" w:rsidRPr="001134EA">
        <w:rPr>
          <w:rFonts w:eastAsia="Calibri" w:cstheme="minorHAnsi"/>
        </w:rPr>
        <w:t xml:space="preserve"> namen</w:t>
      </w:r>
      <w:r w:rsidRPr="001134EA">
        <w:rPr>
          <w:rFonts w:eastAsia="Calibri" w:cstheme="minorHAnsi"/>
        </w:rPr>
        <w:t xml:space="preserve"> </w:t>
      </w:r>
      <w:r w:rsidR="00270D42" w:rsidRPr="001134EA">
        <w:rPr>
          <w:rFonts w:eastAsia="Calibri" w:cstheme="minorHAnsi"/>
          <w:b/>
          <w:bCs/>
        </w:rPr>
        <w:t>560.996</w:t>
      </w:r>
      <w:r w:rsidR="00270D42" w:rsidRPr="001134EA">
        <w:rPr>
          <w:rFonts w:eastAsia="Calibri" w:cstheme="minorHAnsi"/>
        </w:rPr>
        <w:t xml:space="preserve"> </w:t>
      </w:r>
      <w:r w:rsidRPr="001134EA">
        <w:rPr>
          <w:rFonts w:eastAsia="Calibri" w:cstheme="minorHAnsi"/>
          <w:u w:val="single"/>
        </w:rPr>
        <w:t>studenten</w:t>
      </w:r>
      <w:r w:rsidRPr="001134EA">
        <w:rPr>
          <w:rFonts w:eastAsia="Calibri" w:cstheme="minorHAnsi"/>
        </w:rPr>
        <w:t xml:space="preserve"> ten minste één</w:t>
      </w:r>
      <w:r w:rsidR="00C647DA" w:rsidRPr="001134EA">
        <w:rPr>
          <w:rFonts w:eastAsia="Calibri" w:cstheme="minorHAnsi"/>
        </w:rPr>
        <w:t xml:space="preserve"> </w:t>
      </w:r>
      <w:r w:rsidR="008455E0" w:rsidRPr="001134EA">
        <w:rPr>
          <w:rFonts w:eastAsia="Calibri" w:cstheme="minorHAnsi"/>
        </w:rPr>
        <w:t>uur</w:t>
      </w:r>
      <w:r w:rsidR="00C647DA" w:rsidRPr="001134EA">
        <w:rPr>
          <w:rFonts w:eastAsia="Calibri" w:cstheme="minorHAnsi"/>
        </w:rPr>
        <w:t xml:space="preserve"> een studentenjob op</w:t>
      </w:r>
      <w:r w:rsidR="00AD1C46" w:rsidRPr="001134EA">
        <w:rPr>
          <w:rFonts w:eastAsia="Calibri" w:cstheme="minorHAnsi"/>
        </w:rPr>
        <w:t xml:space="preserve">.  De </w:t>
      </w:r>
      <w:r w:rsidRPr="001134EA">
        <w:rPr>
          <w:rFonts w:eastAsia="Calibri" w:cstheme="minorHAnsi"/>
        </w:rPr>
        <w:t xml:space="preserve">populatie </w:t>
      </w:r>
      <w:r w:rsidR="00AD1C46" w:rsidRPr="001134EA">
        <w:rPr>
          <w:rFonts w:eastAsia="Calibri" w:cstheme="minorHAnsi"/>
        </w:rPr>
        <w:t xml:space="preserve">studenten met een </w:t>
      </w:r>
      <w:proofErr w:type="spellStart"/>
      <w:r w:rsidR="00AD1C46" w:rsidRPr="001134EA">
        <w:rPr>
          <w:rFonts w:eastAsia="Calibri" w:cstheme="minorHAnsi"/>
        </w:rPr>
        <w:t>studentenjob</w:t>
      </w:r>
      <w:proofErr w:type="spellEnd"/>
      <w:r w:rsidR="00AD1C46" w:rsidRPr="001134EA">
        <w:rPr>
          <w:rFonts w:eastAsia="Calibri" w:cstheme="minorHAnsi"/>
        </w:rPr>
        <w:t xml:space="preserve"> </w:t>
      </w:r>
      <w:r w:rsidRPr="001134EA">
        <w:rPr>
          <w:rFonts w:eastAsia="Calibri" w:cstheme="minorHAnsi"/>
        </w:rPr>
        <w:t>steeg in 201</w:t>
      </w:r>
      <w:r w:rsidR="00726C27" w:rsidRPr="001134EA">
        <w:rPr>
          <w:rFonts w:eastAsia="Calibri" w:cstheme="minorHAnsi"/>
        </w:rPr>
        <w:t>9</w:t>
      </w:r>
      <w:r w:rsidRPr="001134EA">
        <w:rPr>
          <w:rFonts w:eastAsia="Calibri" w:cstheme="minorHAnsi"/>
        </w:rPr>
        <w:t xml:space="preserve"> zo met </w:t>
      </w:r>
      <w:r w:rsidR="00726C27" w:rsidRPr="001134EA">
        <w:rPr>
          <w:rFonts w:eastAsia="Calibri" w:cstheme="minorHAnsi"/>
          <w:b/>
          <w:bCs/>
        </w:rPr>
        <w:t>3</w:t>
      </w:r>
      <w:r w:rsidRPr="001134EA">
        <w:rPr>
          <w:rFonts w:eastAsia="Calibri" w:cstheme="minorHAnsi"/>
          <w:b/>
          <w:bCs/>
        </w:rPr>
        <w:t>%</w:t>
      </w:r>
      <w:r w:rsidR="008455E0" w:rsidRPr="001134EA">
        <w:rPr>
          <w:rFonts w:eastAsia="Calibri" w:cstheme="minorHAnsi"/>
        </w:rPr>
        <w:t xml:space="preserve"> </w:t>
      </w:r>
      <w:r w:rsidR="008D409E" w:rsidRPr="001134EA">
        <w:rPr>
          <w:rFonts w:eastAsia="Calibri" w:cstheme="minorHAnsi"/>
        </w:rPr>
        <w:t xml:space="preserve">t.a.v. </w:t>
      </w:r>
      <w:r w:rsidR="00B23983" w:rsidRPr="001134EA">
        <w:rPr>
          <w:rFonts w:eastAsia="Calibri" w:cstheme="minorHAnsi"/>
        </w:rPr>
        <w:t>201</w:t>
      </w:r>
      <w:r w:rsidR="00726C27" w:rsidRPr="001134EA">
        <w:rPr>
          <w:rFonts w:eastAsia="Calibri" w:cstheme="minorHAnsi"/>
        </w:rPr>
        <w:t>8</w:t>
      </w:r>
      <w:r w:rsidR="00B23983" w:rsidRPr="001134EA">
        <w:rPr>
          <w:rFonts w:eastAsia="Calibri" w:cstheme="minorHAnsi"/>
        </w:rPr>
        <w:t xml:space="preserve"> </w:t>
      </w:r>
      <w:r w:rsidR="00E703DA" w:rsidRPr="001134EA">
        <w:rPr>
          <w:rFonts w:eastAsia="Calibri" w:cstheme="minorHAnsi"/>
        </w:rPr>
        <w:t>(in 201</w:t>
      </w:r>
      <w:r w:rsidR="001134EA" w:rsidRPr="001134EA">
        <w:rPr>
          <w:rFonts w:eastAsia="Calibri" w:cstheme="minorHAnsi"/>
        </w:rPr>
        <w:t>8</w:t>
      </w:r>
      <w:r w:rsidR="00E703DA" w:rsidRPr="001134EA">
        <w:rPr>
          <w:rFonts w:eastAsia="Calibri" w:cstheme="minorHAnsi"/>
        </w:rPr>
        <w:t xml:space="preserve"> namen immers 5</w:t>
      </w:r>
      <w:r w:rsidR="001134EA" w:rsidRPr="001134EA">
        <w:rPr>
          <w:rFonts w:eastAsia="Calibri" w:cstheme="minorHAnsi"/>
        </w:rPr>
        <w:t>44</w:t>
      </w:r>
      <w:r w:rsidR="00E703DA" w:rsidRPr="001134EA">
        <w:rPr>
          <w:rFonts w:eastAsia="Calibri" w:cstheme="minorHAnsi"/>
        </w:rPr>
        <w:t>.7</w:t>
      </w:r>
      <w:r w:rsidR="001134EA" w:rsidRPr="001134EA">
        <w:rPr>
          <w:rFonts w:eastAsia="Calibri" w:cstheme="minorHAnsi"/>
        </w:rPr>
        <w:t>52</w:t>
      </w:r>
      <w:r w:rsidR="00E703DA" w:rsidRPr="001134EA">
        <w:rPr>
          <w:rFonts w:eastAsia="Calibri" w:cstheme="minorHAnsi"/>
        </w:rPr>
        <w:t xml:space="preserve"> studenten ten minste één uur een studentenjob op)</w:t>
      </w:r>
      <w:r w:rsidR="00960F1B" w:rsidRPr="001134EA">
        <w:rPr>
          <w:rFonts w:eastAsia="Calibri" w:cstheme="minorHAnsi"/>
        </w:rPr>
        <w:t>.  2016 was het jaar waarin</w:t>
      </w:r>
      <w:r w:rsidR="00E2556F" w:rsidRPr="001134EA">
        <w:rPr>
          <w:rFonts w:eastAsia="Calibri" w:cstheme="minorHAnsi"/>
        </w:rPr>
        <w:t xml:space="preserve"> voor het eerst de kaap van een half miljoen studenten werd gerond </w:t>
      </w:r>
      <w:r w:rsidR="008455E0" w:rsidRPr="001134EA">
        <w:rPr>
          <w:rFonts w:eastAsia="Calibri" w:cstheme="minorHAnsi"/>
        </w:rPr>
        <w:t>(</w:t>
      </w:r>
      <w:r w:rsidR="00D109D0" w:rsidRPr="001134EA">
        <w:rPr>
          <w:rFonts w:eastAsia="Calibri" w:cstheme="minorHAnsi"/>
        </w:rPr>
        <w:t xml:space="preserve">in </w:t>
      </w:r>
      <w:r w:rsidR="008455E0" w:rsidRPr="001134EA">
        <w:rPr>
          <w:rFonts w:eastAsia="Calibri" w:cstheme="minorHAnsi"/>
        </w:rPr>
        <w:t>2016</w:t>
      </w:r>
      <w:r w:rsidR="00D109D0" w:rsidRPr="001134EA">
        <w:rPr>
          <w:rFonts w:eastAsia="Calibri" w:cstheme="minorHAnsi"/>
        </w:rPr>
        <w:t xml:space="preserve"> namen</w:t>
      </w:r>
      <w:r w:rsidR="008455E0" w:rsidRPr="001134EA">
        <w:rPr>
          <w:rFonts w:eastAsia="Calibri" w:cstheme="minorHAnsi"/>
        </w:rPr>
        <w:t xml:space="preserve"> </w:t>
      </w:r>
      <w:r w:rsidR="00E2556F" w:rsidRPr="001134EA">
        <w:rPr>
          <w:rFonts w:eastAsia="Calibri" w:cstheme="minorHAnsi"/>
        </w:rPr>
        <w:t xml:space="preserve">immers </w:t>
      </w:r>
      <w:r w:rsidR="008455E0" w:rsidRPr="001134EA">
        <w:rPr>
          <w:rFonts w:eastAsia="Calibri" w:cstheme="minorHAnsi"/>
        </w:rPr>
        <w:t>502.297</w:t>
      </w:r>
      <w:r w:rsidR="00D109D0" w:rsidRPr="001134EA">
        <w:rPr>
          <w:rFonts w:eastAsia="Calibri" w:cstheme="minorHAnsi"/>
        </w:rPr>
        <w:t xml:space="preserve"> studenten ten minste één dag een </w:t>
      </w:r>
      <w:proofErr w:type="spellStart"/>
      <w:r w:rsidR="00D109D0" w:rsidRPr="001134EA">
        <w:rPr>
          <w:rFonts w:eastAsia="Calibri" w:cstheme="minorHAnsi"/>
        </w:rPr>
        <w:t>studentenjob</w:t>
      </w:r>
      <w:proofErr w:type="spellEnd"/>
      <w:r w:rsidR="00D109D0" w:rsidRPr="001134EA">
        <w:rPr>
          <w:rFonts w:eastAsia="Calibri" w:cstheme="minorHAnsi"/>
        </w:rPr>
        <w:t xml:space="preserve"> op</w:t>
      </w:r>
      <w:r w:rsidR="008512A9" w:rsidRPr="001134EA">
        <w:rPr>
          <w:rFonts w:eastAsia="Calibri" w:cstheme="minorHAnsi"/>
        </w:rPr>
        <w:t>)</w:t>
      </w:r>
      <w:r w:rsidR="00AD1C46" w:rsidRPr="001134EA">
        <w:rPr>
          <w:rFonts w:eastAsia="Calibri" w:cstheme="minorHAnsi"/>
        </w:rPr>
        <w:t>.</w:t>
      </w:r>
    </w:p>
    <w:p w14:paraId="31029A64" w14:textId="77777777" w:rsidR="001134EA" w:rsidRPr="00CF35BB" w:rsidRDefault="001134EA" w:rsidP="00C647DA">
      <w:pPr>
        <w:spacing w:after="0"/>
        <w:jc w:val="both"/>
        <w:rPr>
          <w:rFonts w:eastAsia="Calibri" w:cstheme="minorHAnsi"/>
        </w:rPr>
      </w:pPr>
    </w:p>
    <w:p w14:paraId="0343EB3B" w14:textId="2A31F931" w:rsidR="00C84C31" w:rsidRPr="00CF35BB" w:rsidRDefault="007C0D22" w:rsidP="00C647DA">
      <w:pPr>
        <w:spacing w:after="0"/>
        <w:jc w:val="both"/>
        <w:rPr>
          <w:rFonts w:eastAsia="Calibri" w:cstheme="minorHAnsi"/>
        </w:rPr>
      </w:pPr>
      <w:r w:rsidRPr="00CF35BB">
        <w:rPr>
          <w:rFonts w:eastAsia="Calibri" w:cstheme="minorHAnsi"/>
        </w:rPr>
        <w:t>De vrouwelijke student maakt met 53,</w:t>
      </w:r>
      <w:r w:rsidR="007E2770" w:rsidRPr="00CF35BB">
        <w:rPr>
          <w:rFonts w:eastAsia="Calibri" w:cstheme="minorHAnsi"/>
        </w:rPr>
        <w:t>6</w:t>
      </w:r>
      <w:r w:rsidRPr="00CF35BB">
        <w:rPr>
          <w:rFonts w:eastAsia="Calibri" w:cstheme="minorHAnsi"/>
        </w:rPr>
        <w:t>% (t.a.v. 46,</w:t>
      </w:r>
      <w:r w:rsidR="007E2770" w:rsidRPr="00CF35BB">
        <w:rPr>
          <w:rFonts w:eastAsia="Calibri" w:cstheme="minorHAnsi"/>
        </w:rPr>
        <w:t>4</w:t>
      </w:r>
      <w:r w:rsidRPr="00CF35BB">
        <w:rPr>
          <w:rFonts w:eastAsia="Calibri" w:cstheme="minorHAnsi"/>
        </w:rPr>
        <w:t xml:space="preserve">% mannelijke studenten) daar </w:t>
      </w:r>
      <w:r w:rsidR="00CF35BB" w:rsidRPr="00CF35BB">
        <w:rPr>
          <w:rFonts w:eastAsia="Calibri" w:cstheme="minorHAnsi"/>
        </w:rPr>
        <w:t>- tradit</w:t>
      </w:r>
      <w:r w:rsidR="00F22F90">
        <w:rPr>
          <w:rFonts w:eastAsia="Calibri" w:cstheme="minorHAnsi"/>
        </w:rPr>
        <w:t>iegetrouw</w:t>
      </w:r>
      <w:r w:rsidR="00CF35BB" w:rsidRPr="00CF35BB">
        <w:rPr>
          <w:rFonts w:eastAsia="Calibri" w:cstheme="minorHAnsi"/>
        </w:rPr>
        <w:t xml:space="preserve"> - </w:t>
      </w:r>
      <w:r w:rsidRPr="00CF35BB">
        <w:rPr>
          <w:rFonts w:eastAsia="Calibri" w:cstheme="minorHAnsi"/>
        </w:rPr>
        <w:t>het grootste aandeel van uit.</w:t>
      </w:r>
    </w:p>
    <w:p w14:paraId="5FA3E8DC" w14:textId="77777777" w:rsidR="00C84C31" w:rsidRPr="00CF35BB" w:rsidRDefault="00C84C31" w:rsidP="00AA7AE1">
      <w:pPr>
        <w:spacing w:after="0"/>
        <w:jc w:val="both"/>
        <w:rPr>
          <w:rFonts w:ascii="Calibri" w:eastAsia="Calibri" w:hAnsi="Calibri" w:cs="Times New Roman"/>
        </w:rPr>
      </w:pPr>
    </w:p>
    <w:p w14:paraId="2E292321" w14:textId="77777777" w:rsidR="003C1B30" w:rsidRPr="00CF35BB" w:rsidRDefault="003C1B30">
      <w:pPr>
        <w:rPr>
          <w:rFonts w:ascii="Calibri" w:eastAsia="Calibri" w:hAnsi="Calibri" w:cs="Times New Roman"/>
          <w:bCs/>
          <w:iCs/>
        </w:rPr>
      </w:pPr>
      <w:r w:rsidRPr="00CF35BB">
        <w:rPr>
          <w:rFonts w:ascii="Calibri" w:eastAsia="Calibri" w:hAnsi="Calibri" w:cs="Times New Roman"/>
          <w:b/>
          <w:i/>
        </w:rPr>
        <w:br w:type="page"/>
      </w:r>
    </w:p>
    <w:p w14:paraId="7B358658" w14:textId="77777777" w:rsidR="003E0C85" w:rsidRPr="008A74A9" w:rsidRDefault="003E0C85" w:rsidP="00AA7AE1">
      <w:pPr>
        <w:spacing w:after="0"/>
        <w:jc w:val="both"/>
        <w:rPr>
          <w:rFonts w:ascii="Calibri" w:eastAsia="Calibri" w:hAnsi="Calibri" w:cs="Times New Roman"/>
          <w:b/>
          <w:i/>
        </w:rPr>
      </w:pPr>
      <w:r w:rsidRPr="008A74A9">
        <w:rPr>
          <w:rFonts w:ascii="Calibri" w:eastAsia="Calibri" w:hAnsi="Calibri" w:cs="Times New Roman"/>
          <w:b/>
          <w:i/>
        </w:rPr>
        <w:t>Grafiek: Aantal studenten</w:t>
      </w:r>
    </w:p>
    <w:p w14:paraId="4F6FEA9C" w14:textId="77777777" w:rsidR="00102438" w:rsidRPr="008A74A9" w:rsidRDefault="00102438" w:rsidP="00AA7AE1">
      <w:pPr>
        <w:spacing w:after="0"/>
        <w:jc w:val="both"/>
        <w:rPr>
          <w:noProof/>
        </w:rPr>
      </w:pPr>
    </w:p>
    <w:p w14:paraId="13883A44" w14:textId="48DB60B1" w:rsidR="00DF57BD" w:rsidRPr="008A74A9" w:rsidRDefault="0064493A" w:rsidP="00AA7AE1">
      <w:pPr>
        <w:spacing w:after="0"/>
        <w:jc w:val="both"/>
        <w:rPr>
          <w:noProof/>
        </w:rPr>
      </w:pPr>
      <w:r>
        <w:rPr>
          <w:noProof/>
        </w:rPr>
        <w:drawing>
          <wp:inline distT="0" distB="0" distL="0" distR="0" wp14:anchorId="231936C7" wp14:editId="06F9B875">
            <wp:extent cx="5759450" cy="3755390"/>
            <wp:effectExtent l="0" t="0" r="12700" b="16510"/>
            <wp:docPr id="6" name="Grafiek 6">
              <a:extLst xmlns:a="http://schemas.openxmlformats.org/drawingml/2006/main">
                <a:ext uri="{FF2B5EF4-FFF2-40B4-BE49-F238E27FC236}">
                  <a16:creationId xmlns:a16="http://schemas.microsoft.com/office/drawing/2014/main" id="{C64DEFAC-C8A8-40F9-85AD-79CEF28823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C300324" w14:textId="1A8FE56F" w:rsidR="00C84C31" w:rsidRDefault="00C84C31" w:rsidP="00AA7AE1">
      <w:pPr>
        <w:spacing w:after="0"/>
        <w:jc w:val="both"/>
        <w:rPr>
          <w:rFonts w:ascii="Calibri" w:eastAsia="Calibri" w:hAnsi="Calibri" w:cs="Times New Roman"/>
        </w:rPr>
      </w:pPr>
      <w:bookmarkStart w:id="0" w:name="_Hlk50340120"/>
    </w:p>
    <w:bookmarkEnd w:id="0"/>
    <w:p w14:paraId="400AAB09" w14:textId="5A795635" w:rsidR="004778B2" w:rsidRPr="0037345B" w:rsidRDefault="00C1441A" w:rsidP="004778B2">
      <w:pPr>
        <w:spacing w:after="0"/>
        <w:jc w:val="both"/>
        <w:rPr>
          <w:rFonts w:cstheme="minorHAnsi"/>
        </w:rPr>
      </w:pPr>
      <w:r w:rsidRPr="00F45820">
        <w:rPr>
          <w:rFonts w:cstheme="minorHAnsi"/>
        </w:rPr>
        <w:t xml:space="preserve">In 2017 ging de urenregeling voor studentenarbeid van start (een teller van 475 uren i.p.v. 50 dagen) en wijzigde ook het aangiftesysteem.  Tot en met 2016 verliep die in dagen (zo nam het aantal gewerkte dagen studentenarbeid in 2016 toe tot haast 11,8 miljoen).  Maar de precieze inhoud van een bij de RSZ aangegeven dag kon variëren van een paar uur tot een volledige werkdag.  Dat maakt het onmogelijk om de aangegeven dagen uit 2016 op een betrouwbare manier te vergelijken met de </w:t>
      </w:r>
      <w:r w:rsidRPr="0037345B">
        <w:rPr>
          <w:rFonts w:cstheme="minorHAnsi"/>
        </w:rPr>
        <w:t>uren uit 2017.</w:t>
      </w:r>
      <w:r w:rsidR="004778B2" w:rsidRPr="0037345B">
        <w:rPr>
          <w:rFonts w:cstheme="minorHAnsi"/>
        </w:rPr>
        <w:t xml:space="preserve">  </w:t>
      </w:r>
      <w:r w:rsidR="00F52BA1" w:rsidRPr="0037345B">
        <w:rPr>
          <w:rFonts w:cstheme="minorHAnsi"/>
        </w:rPr>
        <w:t xml:space="preserve">De </w:t>
      </w:r>
      <w:r w:rsidR="00406DA7" w:rsidRPr="0037345B">
        <w:rPr>
          <w:rFonts w:cstheme="minorHAnsi"/>
        </w:rPr>
        <w:t>cijfers</w:t>
      </w:r>
      <w:r w:rsidR="00F52BA1" w:rsidRPr="0037345B">
        <w:rPr>
          <w:rFonts w:cstheme="minorHAnsi"/>
        </w:rPr>
        <w:t xml:space="preserve"> sinds 2017</w:t>
      </w:r>
      <w:r w:rsidR="00B623A9" w:rsidRPr="0037345B">
        <w:rPr>
          <w:rFonts w:cstheme="minorHAnsi"/>
        </w:rPr>
        <w:t xml:space="preserve"> k</w:t>
      </w:r>
      <w:r w:rsidR="00406DA7" w:rsidRPr="0037345B">
        <w:rPr>
          <w:rFonts w:cstheme="minorHAnsi"/>
        </w:rPr>
        <w:t>unnen</w:t>
      </w:r>
      <w:r w:rsidR="00B623A9" w:rsidRPr="0037345B">
        <w:rPr>
          <w:rFonts w:cstheme="minorHAnsi"/>
        </w:rPr>
        <w:t xml:space="preserve"> wel perfect worden </w:t>
      </w:r>
      <w:r w:rsidR="00406DA7" w:rsidRPr="0037345B">
        <w:rPr>
          <w:rFonts w:cstheme="minorHAnsi"/>
        </w:rPr>
        <w:t>vergeleken</w:t>
      </w:r>
      <w:r w:rsidR="00312177" w:rsidRPr="0037345B">
        <w:rPr>
          <w:rFonts w:cstheme="minorHAnsi"/>
        </w:rPr>
        <w:t xml:space="preserve"> en </w:t>
      </w:r>
      <w:r w:rsidR="006A127A" w:rsidRPr="0037345B">
        <w:rPr>
          <w:rFonts w:cstheme="minorHAnsi"/>
        </w:rPr>
        <w:t xml:space="preserve">de evolutie in die vergelijking </w:t>
      </w:r>
      <w:r w:rsidR="00312177" w:rsidRPr="0037345B">
        <w:rPr>
          <w:rFonts w:cstheme="minorHAnsi"/>
        </w:rPr>
        <w:t>is ronduit indrukwekkend</w:t>
      </w:r>
      <w:r w:rsidR="00B623A9" w:rsidRPr="0037345B">
        <w:rPr>
          <w:rFonts w:cstheme="minorHAnsi"/>
        </w:rPr>
        <w:t>.</w:t>
      </w:r>
      <w:r w:rsidR="004778B2" w:rsidRPr="0037345B">
        <w:rPr>
          <w:rFonts w:cstheme="minorHAnsi"/>
        </w:rPr>
        <w:t xml:space="preserve">  </w:t>
      </w:r>
      <w:r w:rsidR="00DD229E" w:rsidRPr="0037345B">
        <w:rPr>
          <w:rFonts w:cstheme="minorHAnsi"/>
        </w:rPr>
        <w:t xml:space="preserve">Zo werd in 2019 </w:t>
      </w:r>
      <w:r w:rsidR="00DD229E" w:rsidRPr="0037345B">
        <w:rPr>
          <w:rFonts w:cstheme="minorHAnsi"/>
          <w:b/>
          <w:bCs/>
        </w:rPr>
        <w:t xml:space="preserve">voor het eerst de kaap van 100 miljoen </w:t>
      </w:r>
      <w:r w:rsidR="00044AC4" w:rsidRPr="0037345B">
        <w:rPr>
          <w:rFonts w:cstheme="minorHAnsi"/>
          <w:b/>
          <w:bCs/>
        </w:rPr>
        <w:t>ge</w:t>
      </w:r>
      <w:r w:rsidR="00DD229E" w:rsidRPr="0037345B">
        <w:rPr>
          <w:rFonts w:cstheme="minorHAnsi"/>
          <w:b/>
          <w:bCs/>
        </w:rPr>
        <w:t xml:space="preserve">werkte uren </w:t>
      </w:r>
      <w:r w:rsidR="00B617C7" w:rsidRPr="0037345B">
        <w:rPr>
          <w:rFonts w:cstheme="minorHAnsi"/>
          <w:b/>
          <w:bCs/>
        </w:rPr>
        <w:t>gerond</w:t>
      </w:r>
      <w:r w:rsidR="00DD229E" w:rsidRPr="0037345B">
        <w:rPr>
          <w:rFonts w:cstheme="minorHAnsi"/>
        </w:rPr>
        <w:t xml:space="preserve">.  </w:t>
      </w:r>
      <w:r w:rsidR="004778B2" w:rsidRPr="0037345B">
        <w:rPr>
          <w:rFonts w:cstheme="minorHAnsi"/>
        </w:rPr>
        <w:t>Alle studenten samen werkten in 201</w:t>
      </w:r>
      <w:r w:rsidR="00312177" w:rsidRPr="0037345B">
        <w:rPr>
          <w:rFonts w:cstheme="minorHAnsi"/>
        </w:rPr>
        <w:t>9</w:t>
      </w:r>
      <w:r w:rsidR="004778B2" w:rsidRPr="0037345B">
        <w:rPr>
          <w:rFonts w:cstheme="minorHAnsi"/>
        </w:rPr>
        <w:t xml:space="preserve"> </w:t>
      </w:r>
      <w:r w:rsidR="00E438FB" w:rsidRPr="0037345B">
        <w:rPr>
          <w:rFonts w:cstheme="minorHAnsi"/>
        </w:rPr>
        <w:t xml:space="preserve">immers </w:t>
      </w:r>
      <w:r w:rsidR="007E3910" w:rsidRPr="0037345B">
        <w:rPr>
          <w:rFonts w:cstheme="minorHAnsi"/>
          <w:b/>
          <w:bCs/>
        </w:rPr>
        <w:t>103.997.852</w:t>
      </w:r>
      <w:r w:rsidR="004778B2" w:rsidRPr="0037345B">
        <w:rPr>
          <w:rFonts w:cstheme="minorHAnsi"/>
        </w:rPr>
        <w:t xml:space="preserve"> </w:t>
      </w:r>
      <w:r w:rsidR="004778B2" w:rsidRPr="0037345B">
        <w:rPr>
          <w:rFonts w:cstheme="minorHAnsi"/>
          <w:u w:val="single"/>
        </w:rPr>
        <w:t>ur</w:t>
      </w:r>
      <w:r w:rsidR="00353041" w:rsidRPr="0037345B">
        <w:rPr>
          <w:rFonts w:cstheme="minorHAnsi"/>
          <w:u w:val="single"/>
        </w:rPr>
        <w:t>en</w:t>
      </w:r>
      <w:r w:rsidR="004540E1" w:rsidRPr="0037345B">
        <w:rPr>
          <w:rFonts w:cstheme="minorHAnsi"/>
        </w:rPr>
        <w:t xml:space="preserve">, </w:t>
      </w:r>
      <w:r w:rsidR="00565968" w:rsidRPr="0037345B">
        <w:rPr>
          <w:rFonts w:cstheme="minorHAnsi"/>
        </w:rPr>
        <w:t xml:space="preserve">of </w:t>
      </w:r>
      <w:r w:rsidR="00DD229E" w:rsidRPr="0037345B">
        <w:rPr>
          <w:rFonts w:cstheme="minorHAnsi"/>
          <w:b/>
          <w:bCs/>
        </w:rPr>
        <w:t>6</w:t>
      </w:r>
      <w:r w:rsidR="00AA385C" w:rsidRPr="0037345B">
        <w:rPr>
          <w:rFonts w:cstheme="minorHAnsi"/>
          <w:b/>
          <w:bCs/>
        </w:rPr>
        <w:t>%</w:t>
      </w:r>
      <w:r w:rsidR="00AA385C" w:rsidRPr="0037345B">
        <w:rPr>
          <w:rFonts w:cstheme="minorHAnsi"/>
        </w:rPr>
        <w:t xml:space="preserve"> meer dan in 2018 (</w:t>
      </w:r>
      <w:r w:rsidR="007E3910" w:rsidRPr="0037345B">
        <w:rPr>
          <w:rFonts w:cstheme="minorHAnsi"/>
        </w:rPr>
        <w:t>98.105.484</w:t>
      </w:r>
      <w:r w:rsidR="00AA385C" w:rsidRPr="0037345B">
        <w:rPr>
          <w:rFonts w:cstheme="minorHAnsi"/>
        </w:rPr>
        <w:t xml:space="preserve"> uren)</w:t>
      </w:r>
      <w:r w:rsidR="00E46024" w:rsidRPr="0037345B">
        <w:rPr>
          <w:rFonts w:cstheme="minorHAnsi"/>
        </w:rPr>
        <w:t xml:space="preserve">, en </w:t>
      </w:r>
      <w:r w:rsidR="00565968" w:rsidRPr="0037345B">
        <w:rPr>
          <w:rFonts w:cstheme="minorHAnsi"/>
        </w:rPr>
        <w:t>maar liefst</w:t>
      </w:r>
      <w:r w:rsidR="00E46024" w:rsidRPr="0037345B">
        <w:rPr>
          <w:rFonts w:cstheme="minorHAnsi"/>
        </w:rPr>
        <w:t xml:space="preserve"> </w:t>
      </w:r>
      <w:r w:rsidR="0037345B" w:rsidRPr="0037345B">
        <w:rPr>
          <w:rFonts w:cstheme="minorHAnsi"/>
          <w:b/>
          <w:bCs/>
        </w:rPr>
        <w:t>16</w:t>
      </w:r>
      <w:r w:rsidR="00E46024" w:rsidRPr="0037345B">
        <w:rPr>
          <w:rFonts w:cstheme="minorHAnsi"/>
          <w:b/>
          <w:bCs/>
        </w:rPr>
        <w:t>%</w:t>
      </w:r>
      <w:r w:rsidR="00E46024" w:rsidRPr="0037345B">
        <w:rPr>
          <w:rFonts w:cstheme="minorHAnsi"/>
        </w:rPr>
        <w:t xml:space="preserve"> meer dan in 2017 (89.595.003 uren)</w:t>
      </w:r>
      <w:r w:rsidR="004778B2" w:rsidRPr="0037345B">
        <w:rPr>
          <w:rFonts w:cstheme="minorHAnsi"/>
        </w:rPr>
        <w:t>.</w:t>
      </w:r>
    </w:p>
    <w:p w14:paraId="35F00D73" w14:textId="77777777" w:rsidR="00C84C31" w:rsidRPr="0037345B" w:rsidRDefault="00C84C31" w:rsidP="00AA7AE1">
      <w:pPr>
        <w:spacing w:after="0"/>
        <w:rPr>
          <w:rFonts w:ascii="Calibri" w:eastAsia="Calibri" w:hAnsi="Calibri" w:cs="Times New Roman"/>
        </w:rPr>
      </w:pPr>
    </w:p>
    <w:p w14:paraId="5540C0FA" w14:textId="77777777" w:rsidR="009B4354" w:rsidRPr="0037345B" w:rsidRDefault="009B4354" w:rsidP="00AA7AE1">
      <w:pPr>
        <w:spacing w:after="0"/>
        <w:rPr>
          <w:rFonts w:ascii="Calibri" w:eastAsia="Calibri" w:hAnsi="Calibri" w:cs="Times New Roman"/>
        </w:rPr>
      </w:pPr>
    </w:p>
    <w:p w14:paraId="761424D3" w14:textId="75857FE5" w:rsidR="00B61C7B" w:rsidRPr="00F22F90" w:rsidRDefault="00C84C31" w:rsidP="00DE67F0">
      <w:pPr>
        <w:spacing w:after="0"/>
        <w:jc w:val="both"/>
        <w:rPr>
          <w:rFonts w:eastAsia="Calibri" w:cstheme="minorHAnsi"/>
        </w:rPr>
      </w:pPr>
      <w:r w:rsidRPr="00F22F90">
        <w:rPr>
          <w:rFonts w:eastAsia="Calibri" w:cstheme="minorHAnsi"/>
        </w:rPr>
        <w:t xml:space="preserve">Het </w:t>
      </w:r>
      <w:r w:rsidRPr="00F22F90">
        <w:rPr>
          <w:rFonts w:eastAsia="Calibri" w:cstheme="minorHAnsi"/>
          <w:u w:val="single"/>
        </w:rPr>
        <w:t>aantal werkgevers</w:t>
      </w:r>
      <w:r w:rsidRPr="00F22F90">
        <w:rPr>
          <w:rFonts w:eastAsia="Calibri" w:cstheme="minorHAnsi"/>
        </w:rPr>
        <w:t xml:space="preserve"> dat een beroep deed op studenten steeg eveneens</w:t>
      </w:r>
      <w:r w:rsidR="002927D7" w:rsidRPr="00F22F90">
        <w:rPr>
          <w:rFonts w:eastAsia="Calibri" w:cstheme="minorHAnsi"/>
        </w:rPr>
        <w:t>,</w:t>
      </w:r>
      <w:r w:rsidRPr="00F22F90">
        <w:rPr>
          <w:rFonts w:eastAsia="Calibri" w:cstheme="minorHAnsi"/>
        </w:rPr>
        <w:t xml:space="preserve"> met </w:t>
      </w:r>
      <w:r w:rsidR="006C6F10">
        <w:rPr>
          <w:rFonts w:eastAsia="Calibri" w:cstheme="minorHAnsi"/>
          <w:b/>
        </w:rPr>
        <w:t>4</w:t>
      </w:r>
      <w:r w:rsidRPr="00F22F90">
        <w:rPr>
          <w:rFonts w:eastAsia="Calibri" w:cstheme="minorHAnsi"/>
          <w:b/>
        </w:rPr>
        <w:t>%</w:t>
      </w:r>
      <w:r w:rsidRPr="00F22F90">
        <w:rPr>
          <w:rFonts w:eastAsia="Calibri" w:cstheme="minorHAnsi"/>
        </w:rPr>
        <w:t xml:space="preserve"> t.o.v. 201</w:t>
      </w:r>
      <w:r w:rsidR="005B445F" w:rsidRPr="00F22F90">
        <w:rPr>
          <w:rFonts w:eastAsia="Calibri" w:cstheme="minorHAnsi"/>
        </w:rPr>
        <w:t>8</w:t>
      </w:r>
      <w:r w:rsidRPr="00F22F90">
        <w:rPr>
          <w:rFonts w:eastAsia="Calibri" w:cstheme="minorHAnsi"/>
        </w:rPr>
        <w:t xml:space="preserve">, dit tot </w:t>
      </w:r>
      <w:r w:rsidR="00E807E8" w:rsidRPr="00F22F90">
        <w:rPr>
          <w:rFonts w:eastAsia="Calibri" w:cstheme="minorHAnsi"/>
          <w:b/>
        </w:rPr>
        <w:t>6</w:t>
      </w:r>
      <w:r w:rsidR="00F22F90" w:rsidRPr="00F22F90">
        <w:rPr>
          <w:rFonts w:eastAsia="Calibri" w:cstheme="minorHAnsi"/>
          <w:b/>
        </w:rPr>
        <w:t>5.048</w:t>
      </w:r>
      <w:r w:rsidR="00036B66" w:rsidRPr="00F22F90">
        <w:rPr>
          <w:rFonts w:eastAsia="Calibri" w:cstheme="minorHAnsi"/>
        </w:rPr>
        <w:t xml:space="preserve"> (201</w:t>
      </w:r>
      <w:r w:rsidR="00F22F90" w:rsidRPr="00F22F90">
        <w:rPr>
          <w:rFonts w:eastAsia="Calibri" w:cstheme="minorHAnsi"/>
        </w:rPr>
        <w:t>8</w:t>
      </w:r>
      <w:r w:rsidR="00036B66" w:rsidRPr="00F22F90">
        <w:rPr>
          <w:rFonts w:eastAsia="Calibri" w:cstheme="minorHAnsi"/>
        </w:rPr>
        <w:t xml:space="preserve">: </w:t>
      </w:r>
      <w:r w:rsidR="00F22F90" w:rsidRPr="00F22F90">
        <w:rPr>
          <w:rFonts w:eastAsia="Calibri" w:cstheme="minorHAnsi"/>
        </w:rPr>
        <w:t>62</w:t>
      </w:r>
      <w:r w:rsidRPr="00F22F90">
        <w:rPr>
          <w:rFonts w:eastAsia="Calibri" w:cstheme="minorHAnsi"/>
        </w:rPr>
        <w:t>.</w:t>
      </w:r>
      <w:r w:rsidR="00F22F90" w:rsidRPr="00F22F90">
        <w:rPr>
          <w:rFonts w:eastAsia="Calibri" w:cstheme="minorHAnsi"/>
        </w:rPr>
        <w:t>753</w:t>
      </w:r>
      <w:r w:rsidR="00036B66" w:rsidRPr="00F22F90">
        <w:rPr>
          <w:rFonts w:eastAsia="Calibri" w:cstheme="minorHAnsi"/>
        </w:rPr>
        <w:t>)</w:t>
      </w:r>
      <w:r w:rsidRPr="00F22F90">
        <w:rPr>
          <w:rFonts w:eastAsia="Calibri" w:cstheme="minorHAnsi"/>
        </w:rPr>
        <w:t>.</w:t>
      </w:r>
      <w:r w:rsidR="00CB1878" w:rsidRPr="00F22F90">
        <w:rPr>
          <w:rFonts w:eastAsia="Calibri" w:cstheme="minorHAnsi"/>
        </w:rPr>
        <w:t xml:space="preserve">  Naar </w:t>
      </w:r>
      <w:proofErr w:type="spellStart"/>
      <w:r w:rsidR="00CB1878" w:rsidRPr="00F22F90">
        <w:rPr>
          <w:rFonts w:eastAsia="Calibri" w:cstheme="minorHAnsi"/>
        </w:rPr>
        <w:t>activiteitstak</w:t>
      </w:r>
      <w:proofErr w:type="spellEnd"/>
      <w:r w:rsidR="00CB1878" w:rsidRPr="00F22F90">
        <w:rPr>
          <w:rFonts w:eastAsia="Calibri" w:cstheme="minorHAnsi"/>
        </w:rPr>
        <w:t xml:space="preserve"> van deze werkgevers blijken de groot-en detailhandel, alsook de </w:t>
      </w:r>
      <w:proofErr w:type="spellStart"/>
      <w:r w:rsidR="00CB1878" w:rsidRPr="00F22F90">
        <w:rPr>
          <w:rFonts w:eastAsia="Calibri" w:cstheme="minorHAnsi"/>
        </w:rPr>
        <w:t>horeca-sector</w:t>
      </w:r>
      <w:proofErr w:type="spellEnd"/>
      <w:r w:rsidR="00CB1878" w:rsidRPr="00F22F90">
        <w:rPr>
          <w:rFonts w:eastAsia="Calibri" w:cstheme="minorHAnsi"/>
        </w:rPr>
        <w:t xml:space="preserve">  - traditiegetrouw - de hofleveranciers.</w:t>
      </w:r>
    </w:p>
    <w:p w14:paraId="7DD5AFC7" w14:textId="77777777" w:rsidR="009B4354" w:rsidRPr="00F22F90" w:rsidRDefault="009B4354" w:rsidP="00DE67F0">
      <w:pPr>
        <w:spacing w:after="0"/>
        <w:jc w:val="both"/>
        <w:rPr>
          <w:rFonts w:eastAsia="Calibri" w:cstheme="minorHAnsi"/>
        </w:rPr>
      </w:pPr>
    </w:p>
    <w:p w14:paraId="4EBEF6C8" w14:textId="77777777" w:rsidR="00725690" w:rsidRPr="00F22F90" w:rsidRDefault="00725690" w:rsidP="00AA7AE1">
      <w:pPr>
        <w:spacing w:after="0"/>
        <w:jc w:val="both"/>
        <w:rPr>
          <w:rFonts w:ascii="Calibri" w:eastAsia="Calibri" w:hAnsi="Calibri" w:cs="Times New Roman"/>
          <w:bCs/>
          <w:iCs/>
        </w:rPr>
      </w:pPr>
      <w:r w:rsidRPr="00F22F90">
        <w:rPr>
          <w:rFonts w:ascii="Calibri" w:eastAsia="Calibri" w:hAnsi="Calibri" w:cs="Times New Roman"/>
          <w:b/>
          <w:i/>
        </w:rPr>
        <w:br w:type="page"/>
      </w:r>
    </w:p>
    <w:p w14:paraId="42ECAD37" w14:textId="62C8DC79" w:rsidR="003E0C85" w:rsidRPr="0066340B" w:rsidRDefault="003E0C85" w:rsidP="00AA7AE1">
      <w:pPr>
        <w:spacing w:after="0"/>
        <w:jc w:val="both"/>
        <w:rPr>
          <w:rFonts w:ascii="Calibri" w:eastAsia="Calibri" w:hAnsi="Calibri" w:cs="Times New Roman"/>
          <w:b/>
          <w:i/>
        </w:rPr>
      </w:pPr>
      <w:r w:rsidRPr="0066340B">
        <w:rPr>
          <w:rFonts w:ascii="Calibri" w:eastAsia="Calibri" w:hAnsi="Calibri" w:cs="Times New Roman"/>
          <w:b/>
          <w:i/>
        </w:rPr>
        <w:t>Grafiek: Aantal werkgevers</w:t>
      </w:r>
    </w:p>
    <w:p w14:paraId="0CBDFCD0" w14:textId="77777777" w:rsidR="00023EB4" w:rsidRPr="0066340B" w:rsidRDefault="00023EB4" w:rsidP="00AA7AE1">
      <w:pPr>
        <w:spacing w:after="0"/>
        <w:jc w:val="both"/>
        <w:rPr>
          <w:noProof/>
        </w:rPr>
      </w:pPr>
    </w:p>
    <w:p w14:paraId="6F986544" w14:textId="302ABC4A" w:rsidR="00903663" w:rsidRPr="0066340B" w:rsidRDefault="007B74DB" w:rsidP="00AA7AE1">
      <w:pPr>
        <w:spacing w:after="0"/>
        <w:jc w:val="both"/>
        <w:rPr>
          <w:rFonts w:ascii="Calibri" w:eastAsia="Calibri" w:hAnsi="Calibri" w:cs="Times New Roman"/>
        </w:rPr>
      </w:pPr>
      <w:r>
        <w:rPr>
          <w:noProof/>
        </w:rPr>
        <w:drawing>
          <wp:inline distT="0" distB="0" distL="0" distR="0" wp14:anchorId="7286208C" wp14:editId="43E98C57">
            <wp:extent cx="5759450" cy="3755390"/>
            <wp:effectExtent l="0" t="0" r="12700" b="16510"/>
            <wp:docPr id="7" name="Grafiek 7">
              <a:extLst xmlns:a="http://schemas.openxmlformats.org/drawingml/2006/main">
                <a:ext uri="{FF2B5EF4-FFF2-40B4-BE49-F238E27FC236}">
                  <a16:creationId xmlns:a16="http://schemas.microsoft.com/office/drawing/2014/main" id="{AE457518-74D9-4B05-A562-B2EDEA3281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71599D3" w14:textId="77777777" w:rsidR="0066340B" w:rsidRDefault="0066340B" w:rsidP="0066340B">
      <w:pPr>
        <w:spacing w:after="0"/>
        <w:jc w:val="both"/>
        <w:rPr>
          <w:rFonts w:ascii="Calibri" w:eastAsia="Calibri" w:hAnsi="Calibri" w:cs="Times New Roman"/>
        </w:rPr>
      </w:pPr>
    </w:p>
    <w:p w14:paraId="0F0E34EB" w14:textId="7A887DBE" w:rsidR="00725690" w:rsidRPr="00CF606B" w:rsidRDefault="00725690" w:rsidP="00725690">
      <w:pPr>
        <w:spacing w:after="0"/>
        <w:jc w:val="both"/>
        <w:rPr>
          <w:rFonts w:cstheme="minorHAnsi"/>
        </w:rPr>
      </w:pPr>
      <w:r w:rsidRPr="00CF606B">
        <w:rPr>
          <w:rFonts w:cstheme="minorHAnsi"/>
        </w:rPr>
        <w:t xml:space="preserve">Het </w:t>
      </w:r>
      <w:r w:rsidRPr="00CF606B">
        <w:rPr>
          <w:rFonts w:cstheme="minorHAnsi"/>
          <w:u w:val="single"/>
        </w:rPr>
        <w:t>aantal studentenjobs</w:t>
      </w:r>
      <w:r w:rsidRPr="00CF606B">
        <w:rPr>
          <w:rFonts w:cstheme="minorHAnsi"/>
        </w:rPr>
        <w:t xml:space="preserve"> ging met </w:t>
      </w:r>
      <w:r w:rsidR="00CF606B" w:rsidRPr="00CF606B">
        <w:rPr>
          <w:rFonts w:cstheme="minorHAnsi"/>
          <w:b/>
          <w:bCs/>
        </w:rPr>
        <w:t>5</w:t>
      </w:r>
      <w:r w:rsidRPr="00CF606B">
        <w:rPr>
          <w:rFonts w:cstheme="minorHAnsi"/>
          <w:b/>
          <w:bCs/>
        </w:rPr>
        <w:t>%</w:t>
      </w:r>
      <w:r w:rsidRPr="00CF606B">
        <w:rPr>
          <w:rFonts w:cstheme="minorHAnsi"/>
        </w:rPr>
        <w:t xml:space="preserve"> omhoog tot </w:t>
      </w:r>
      <w:r w:rsidRPr="00CF606B">
        <w:rPr>
          <w:rFonts w:cstheme="minorHAnsi"/>
          <w:b/>
          <w:bCs/>
        </w:rPr>
        <w:t>8</w:t>
      </w:r>
      <w:r w:rsidR="00B22A42" w:rsidRPr="00CF606B">
        <w:rPr>
          <w:rFonts w:cstheme="minorHAnsi"/>
          <w:b/>
          <w:bCs/>
        </w:rPr>
        <w:t>71.800</w:t>
      </w:r>
      <w:r w:rsidRPr="00CF606B">
        <w:rPr>
          <w:rFonts w:cstheme="minorHAnsi"/>
        </w:rPr>
        <w:t xml:space="preserve"> (201</w:t>
      </w:r>
      <w:r w:rsidR="00B22A42" w:rsidRPr="00CF606B">
        <w:rPr>
          <w:rFonts w:cstheme="minorHAnsi"/>
        </w:rPr>
        <w:t>8</w:t>
      </w:r>
      <w:r w:rsidRPr="00CF606B">
        <w:rPr>
          <w:rFonts w:cstheme="minorHAnsi"/>
        </w:rPr>
        <w:t xml:space="preserve">: </w:t>
      </w:r>
      <w:r w:rsidR="00116D78" w:rsidRPr="00CF606B">
        <w:rPr>
          <w:rFonts w:cstheme="minorHAnsi"/>
        </w:rPr>
        <w:t>831.447</w:t>
      </w:r>
      <w:r w:rsidRPr="00CF606B">
        <w:rPr>
          <w:rFonts w:cstheme="minorHAnsi"/>
        </w:rPr>
        <w:t>).  Daarvan situeerde 65% zich in het Vlaamse Gewest, 2</w:t>
      </w:r>
      <w:r w:rsidR="005F37A7">
        <w:rPr>
          <w:rFonts w:cstheme="minorHAnsi"/>
        </w:rPr>
        <w:t>4</w:t>
      </w:r>
      <w:r w:rsidRPr="00CF606B">
        <w:rPr>
          <w:rFonts w:cstheme="minorHAnsi"/>
        </w:rPr>
        <w:t>% in het Waalse Gewest en 1</w:t>
      </w:r>
      <w:r w:rsidR="005F37A7">
        <w:rPr>
          <w:rFonts w:cstheme="minorHAnsi"/>
        </w:rPr>
        <w:t>1</w:t>
      </w:r>
      <w:r w:rsidRPr="00CF606B">
        <w:rPr>
          <w:rFonts w:cstheme="minorHAnsi"/>
        </w:rPr>
        <w:t>% in het Brusselse Hoofdstedelijke Gewest.</w:t>
      </w:r>
    </w:p>
    <w:p w14:paraId="35C1CB24" w14:textId="77777777" w:rsidR="00725690" w:rsidRPr="00687234" w:rsidRDefault="00725690" w:rsidP="00725690">
      <w:pPr>
        <w:spacing w:after="0"/>
        <w:jc w:val="both"/>
        <w:rPr>
          <w:rFonts w:eastAsia="Calibri" w:cstheme="minorHAnsi"/>
        </w:rPr>
      </w:pPr>
    </w:p>
    <w:p w14:paraId="4B13E30E" w14:textId="7145F726" w:rsidR="00C84C31" w:rsidRPr="00687234" w:rsidRDefault="00E6683C" w:rsidP="00DE67F0">
      <w:pPr>
        <w:spacing w:after="0"/>
        <w:jc w:val="both"/>
        <w:rPr>
          <w:rFonts w:ascii="Calibri" w:eastAsia="Calibri" w:hAnsi="Calibri" w:cs="Times New Roman"/>
        </w:rPr>
      </w:pPr>
      <w:r w:rsidRPr="00687234">
        <w:rPr>
          <w:rFonts w:ascii="Calibri" w:eastAsia="Calibri" w:hAnsi="Calibri" w:cs="Times New Roman"/>
        </w:rPr>
        <w:t xml:space="preserve">In totaal keerden werkgevers in </w:t>
      </w:r>
      <w:r w:rsidR="00805713" w:rsidRPr="00687234">
        <w:rPr>
          <w:rFonts w:ascii="Calibri" w:eastAsia="Calibri" w:hAnsi="Calibri" w:cs="Times New Roman"/>
        </w:rPr>
        <w:t>201</w:t>
      </w:r>
      <w:r w:rsidR="008374AE" w:rsidRPr="00687234">
        <w:rPr>
          <w:rFonts w:ascii="Calibri" w:eastAsia="Calibri" w:hAnsi="Calibri" w:cs="Times New Roman"/>
        </w:rPr>
        <w:t>9</w:t>
      </w:r>
      <w:r w:rsidR="00805713" w:rsidRPr="00687234">
        <w:rPr>
          <w:rFonts w:ascii="Calibri" w:eastAsia="Calibri" w:hAnsi="Calibri" w:cs="Times New Roman"/>
        </w:rPr>
        <w:t xml:space="preserve"> voor </w:t>
      </w:r>
      <w:r w:rsidR="00805713" w:rsidRPr="00687234">
        <w:rPr>
          <w:rFonts w:ascii="Calibri" w:eastAsia="Calibri" w:hAnsi="Calibri" w:cs="Calibri"/>
          <w:b/>
          <w:bCs/>
        </w:rPr>
        <w:t>€</w:t>
      </w:r>
      <w:r w:rsidR="00805713" w:rsidRPr="00687234">
        <w:rPr>
          <w:rFonts w:ascii="Calibri" w:eastAsia="Calibri" w:hAnsi="Calibri" w:cs="Times New Roman"/>
          <w:b/>
          <w:bCs/>
        </w:rPr>
        <w:t> 1</w:t>
      </w:r>
      <w:r w:rsidR="00D4675A" w:rsidRPr="00687234">
        <w:rPr>
          <w:rFonts w:ascii="Calibri" w:eastAsia="Calibri" w:hAnsi="Calibri" w:cs="Times New Roman"/>
          <w:b/>
          <w:bCs/>
        </w:rPr>
        <w:t>,</w:t>
      </w:r>
      <w:r w:rsidR="00687234" w:rsidRPr="00687234">
        <w:rPr>
          <w:rFonts w:ascii="Calibri" w:eastAsia="Calibri" w:hAnsi="Calibri" w:cs="Times New Roman"/>
          <w:b/>
          <w:bCs/>
        </w:rPr>
        <w:t>261</w:t>
      </w:r>
      <w:r w:rsidR="00D4675A" w:rsidRPr="00687234">
        <w:rPr>
          <w:rFonts w:ascii="Calibri" w:eastAsia="Calibri" w:hAnsi="Calibri" w:cs="Times New Roman"/>
          <w:b/>
          <w:bCs/>
        </w:rPr>
        <w:t xml:space="preserve"> miljard</w:t>
      </w:r>
      <w:r w:rsidR="00D4675A" w:rsidRPr="00687234">
        <w:rPr>
          <w:rFonts w:ascii="Calibri" w:eastAsia="Calibri" w:hAnsi="Calibri" w:cs="Times New Roman"/>
        </w:rPr>
        <w:t xml:space="preserve"> </w:t>
      </w:r>
      <w:r w:rsidR="00D4675A" w:rsidRPr="00687234">
        <w:rPr>
          <w:rFonts w:ascii="Calibri" w:eastAsia="Calibri" w:hAnsi="Calibri" w:cs="Times New Roman"/>
          <w:u w:val="single"/>
        </w:rPr>
        <w:t>studentenlonen</w:t>
      </w:r>
      <w:r w:rsidR="00D4675A" w:rsidRPr="00687234">
        <w:rPr>
          <w:rFonts w:ascii="Calibri" w:eastAsia="Calibri" w:hAnsi="Calibri" w:cs="Times New Roman"/>
        </w:rPr>
        <w:t xml:space="preserve"> uit</w:t>
      </w:r>
      <w:r w:rsidR="00601E0D" w:rsidRPr="00687234">
        <w:rPr>
          <w:rFonts w:ascii="Calibri" w:eastAsia="Calibri" w:hAnsi="Calibri" w:cs="Times New Roman"/>
        </w:rPr>
        <w:t xml:space="preserve"> (exact bedrag</w:t>
      </w:r>
      <w:r w:rsidR="00D6133E" w:rsidRPr="00687234">
        <w:rPr>
          <w:rFonts w:ascii="Calibri" w:eastAsia="Calibri" w:hAnsi="Calibri" w:cs="Times New Roman"/>
        </w:rPr>
        <w:t xml:space="preserve"> </w:t>
      </w:r>
      <w:r w:rsidR="00C20975" w:rsidRPr="00687234">
        <w:rPr>
          <w:rFonts w:ascii="Calibri" w:eastAsia="Calibri" w:hAnsi="Calibri" w:cs="Calibri"/>
        </w:rPr>
        <w:t>€ </w:t>
      </w:r>
      <w:r w:rsidR="00D6133E" w:rsidRPr="00687234">
        <w:rPr>
          <w:rFonts w:ascii="Calibri" w:eastAsia="Calibri" w:hAnsi="Calibri" w:cs="Times New Roman"/>
        </w:rPr>
        <w:t>1.</w:t>
      </w:r>
      <w:r w:rsidR="002965A0" w:rsidRPr="00687234">
        <w:rPr>
          <w:rFonts w:ascii="Calibri" w:eastAsia="Calibri" w:hAnsi="Calibri" w:cs="Times New Roman"/>
        </w:rPr>
        <w:t>261.376.300</w:t>
      </w:r>
      <w:r w:rsidR="00D6133E" w:rsidRPr="00687234">
        <w:rPr>
          <w:rFonts w:ascii="Calibri" w:eastAsia="Calibri" w:hAnsi="Calibri" w:cs="Times New Roman"/>
        </w:rPr>
        <w:t>)</w:t>
      </w:r>
      <w:r w:rsidR="00601E0D" w:rsidRPr="00687234">
        <w:rPr>
          <w:rFonts w:ascii="Calibri" w:eastAsia="Calibri" w:hAnsi="Calibri" w:cs="Times New Roman"/>
        </w:rPr>
        <w:t xml:space="preserve">.  </w:t>
      </w:r>
      <w:r w:rsidR="00EF1A5A" w:rsidRPr="00687234">
        <w:rPr>
          <w:rFonts w:ascii="Calibri" w:eastAsia="Calibri" w:hAnsi="Calibri" w:cs="Times New Roman"/>
        </w:rPr>
        <w:t>E</w:t>
      </w:r>
      <w:r w:rsidR="00601E0D" w:rsidRPr="00687234">
        <w:rPr>
          <w:rFonts w:ascii="Calibri" w:eastAsia="Calibri" w:hAnsi="Calibri" w:cs="Times New Roman"/>
        </w:rPr>
        <w:t xml:space="preserve">en extra </w:t>
      </w:r>
      <w:r w:rsidR="00477E14" w:rsidRPr="00687234">
        <w:rPr>
          <w:rFonts w:ascii="Calibri" w:eastAsia="Calibri" w:hAnsi="Calibri" w:cs="Times New Roman"/>
          <w:b/>
          <w:bCs/>
        </w:rPr>
        <w:t>8</w:t>
      </w:r>
      <w:r w:rsidR="00EF1A5A" w:rsidRPr="00687234">
        <w:rPr>
          <w:rFonts w:ascii="Calibri" w:eastAsia="Calibri" w:hAnsi="Calibri" w:cs="Times New Roman"/>
          <w:b/>
          <w:bCs/>
        </w:rPr>
        <w:t>%</w:t>
      </w:r>
      <w:r w:rsidR="00D4675A" w:rsidRPr="00687234">
        <w:rPr>
          <w:rFonts w:ascii="Calibri" w:eastAsia="Calibri" w:hAnsi="Calibri" w:cs="Times New Roman"/>
        </w:rPr>
        <w:t xml:space="preserve"> </w:t>
      </w:r>
      <w:r w:rsidR="00D6133E" w:rsidRPr="00687234">
        <w:rPr>
          <w:rFonts w:ascii="Calibri" w:eastAsia="Calibri" w:hAnsi="Calibri" w:cs="Times New Roman"/>
        </w:rPr>
        <w:t xml:space="preserve">t.o.v. </w:t>
      </w:r>
      <w:r w:rsidRPr="00687234">
        <w:rPr>
          <w:rFonts w:ascii="Calibri" w:eastAsia="Calibri" w:hAnsi="Calibri" w:cs="Times New Roman"/>
        </w:rPr>
        <w:t>201</w:t>
      </w:r>
      <w:r w:rsidR="00477E14" w:rsidRPr="00687234">
        <w:rPr>
          <w:rFonts w:ascii="Calibri" w:eastAsia="Calibri" w:hAnsi="Calibri" w:cs="Times New Roman"/>
        </w:rPr>
        <w:t>8</w:t>
      </w:r>
      <w:r w:rsidR="00D6133E" w:rsidRPr="00687234">
        <w:rPr>
          <w:rFonts w:ascii="Calibri" w:eastAsia="Calibri" w:hAnsi="Calibri" w:cs="Times New Roman"/>
        </w:rPr>
        <w:t>, toen werkgevers</w:t>
      </w:r>
      <w:r w:rsidRPr="00687234">
        <w:rPr>
          <w:rFonts w:ascii="Calibri" w:eastAsia="Calibri" w:hAnsi="Calibri" w:cs="Times New Roman"/>
        </w:rPr>
        <w:t xml:space="preserve"> </w:t>
      </w:r>
      <w:r w:rsidR="00323EE4" w:rsidRPr="00687234">
        <w:rPr>
          <w:rFonts w:ascii="Calibri" w:eastAsia="Calibri" w:hAnsi="Calibri" w:cs="Times New Roman"/>
        </w:rPr>
        <w:t xml:space="preserve">voor </w:t>
      </w:r>
      <w:r w:rsidR="00667D04" w:rsidRPr="00687234">
        <w:rPr>
          <w:rFonts w:ascii="Calibri" w:eastAsia="Calibri" w:hAnsi="Calibri" w:cs="Calibri"/>
          <w:bCs/>
        </w:rPr>
        <w:t>€</w:t>
      </w:r>
      <w:r w:rsidR="00667D04" w:rsidRPr="00687234">
        <w:rPr>
          <w:rFonts w:ascii="Calibri" w:eastAsia="Calibri" w:hAnsi="Calibri" w:cs="Times New Roman"/>
          <w:bCs/>
        </w:rPr>
        <w:t> </w:t>
      </w:r>
      <w:r w:rsidR="002D393C" w:rsidRPr="00687234">
        <w:rPr>
          <w:rFonts w:ascii="Calibri" w:eastAsia="Calibri" w:hAnsi="Calibri" w:cs="Times New Roman"/>
          <w:bCs/>
        </w:rPr>
        <w:t>1,</w:t>
      </w:r>
      <w:r w:rsidR="002965A0" w:rsidRPr="00687234">
        <w:rPr>
          <w:rFonts w:ascii="Calibri" w:eastAsia="Calibri" w:hAnsi="Calibri" w:cs="Times New Roman"/>
          <w:bCs/>
        </w:rPr>
        <w:t>165</w:t>
      </w:r>
      <w:r w:rsidR="002D393C" w:rsidRPr="00687234">
        <w:rPr>
          <w:rFonts w:ascii="Calibri" w:eastAsia="Calibri" w:hAnsi="Calibri" w:cs="Times New Roman"/>
          <w:bCs/>
        </w:rPr>
        <w:t xml:space="preserve"> miljard</w:t>
      </w:r>
      <w:r w:rsidR="00667D04" w:rsidRPr="00687234">
        <w:rPr>
          <w:rFonts w:ascii="Calibri" w:eastAsia="Calibri" w:hAnsi="Calibri" w:cs="Times New Roman"/>
        </w:rPr>
        <w:t xml:space="preserve"> </w:t>
      </w:r>
      <w:r w:rsidR="002D393C" w:rsidRPr="00687234">
        <w:rPr>
          <w:rFonts w:ascii="Calibri" w:eastAsia="Calibri" w:hAnsi="Calibri" w:cs="Times New Roman"/>
        </w:rPr>
        <w:t>studentenlonen</w:t>
      </w:r>
      <w:r w:rsidR="00DA43C8" w:rsidRPr="00687234">
        <w:rPr>
          <w:rFonts w:ascii="Calibri" w:eastAsia="Calibri" w:hAnsi="Calibri" w:cs="Times New Roman"/>
        </w:rPr>
        <w:t xml:space="preserve"> uit</w:t>
      </w:r>
      <w:r w:rsidR="00A32BA3" w:rsidRPr="00687234">
        <w:rPr>
          <w:rFonts w:ascii="Calibri" w:eastAsia="Calibri" w:hAnsi="Calibri" w:cs="Times New Roman"/>
        </w:rPr>
        <w:t>keerden</w:t>
      </w:r>
      <w:r w:rsidR="007B35B0" w:rsidRPr="00687234">
        <w:rPr>
          <w:rFonts w:ascii="Calibri" w:eastAsia="Calibri" w:hAnsi="Calibri" w:cs="Times New Roman"/>
        </w:rPr>
        <w:t xml:space="preserve"> (exact bedrag </w:t>
      </w:r>
      <w:r w:rsidR="00C20975" w:rsidRPr="00687234">
        <w:rPr>
          <w:rFonts w:ascii="Calibri" w:eastAsia="Calibri" w:hAnsi="Calibri" w:cs="Calibri"/>
        </w:rPr>
        <w:t>€ </w:t>
      </w:r>
      <w:r w:rsidR="00350E17" w:rsidRPr="00687234">
        <w:rPr>
          <w:rFonts w:ascii="Calibri" w:eastAsia="Calibri" w:hAnsi="Calibri" w:cs="Times New Roman"/>
        </w:rPr>
        <w:t>1.</w:t>
      </w:r>
      <w:r w:rsidR="002965A0" w:rsidRPr="00687234">
        <w:rPr>
          <w:rFonts w:ascii="Calibri" w:eastAsia="Calibri" w:hAnsi="Calibri" w:cs="Times New Roman"/>
        </w:rPr>
        <w:t>165.190.100</w:t>
      </w:r>
      <w:r w:rsidR="00CE7EE8" w:rsidRPr="00687234">
        <w:rPr>
          <w:rFonts w:ascii="Calibri" w:eastAsia="Calibri" w:hAnsi="Calibri" w:cs="Times New Roman"/>
        </w:rPr>
        <w:t>)</w:t>
      </w:r>
      <w:r w:rsidR="00806E23">
        <w:rPr>
          <w:rFonts w:ascii="Calibri" w:eastAsia="Calibri" w:hAnsi="Calibri" w:cs="Times New Roman"/>
        </w:rPr>
        <w:t>.  Zo w</w:t>
      </w:r>
      <w:r w:rsidR="006461C3">
        <w:rPr>
          <w:rFonts w:ascii="Calibri" w:eastAsia="Calibri" w:hAnsi="Calibri" w:cs="Times New Roman"/>
        </w:rPr>
        <w:t xml:space="preserve">ordt </w:t>
      </w:r>
      <w:r w:rsidR="00A32BA3" w:rsidRPr="00687234">
        <w:rPr>
          <w:rFonts w:ascii="Calibri" w:eastAsia="Calibri" w:hAnsi="Calibri" w:cs="Times New Roman"/>
        </w:rPr>
        <w:t xml:space="preserve">voor het </w:t>
      </w:r>
      <w:r w:rsidR="00FD3718">
        <w:rPr>
          <w:rFonts w:ascii="Calibri" w:eastAsia="Calibri" w:hAnsi="Calibri" w:cs="Times New Roman"/>
        </w:rPr>
        <w:t>derde jaar op rij</w:t>
      </w:r>
      <w:r w:rsidR="00A32BA3" w:rsidRPr="00687234">
        <w:rPr>
          <w:rFonts w:ascii="Calibri" w:eastAsia="Calibri" w:hAnsi="Calibri" w:cs="Times New Roman"/>
        </w:rPr>
        <w:t xml:space="preserve"> de </w:t>
      </w:r>
      <w:r w:rsidR="00FD3718">
        <w:rPr>
          <w:rFonts w:ascii="Calibri" w:eastAsia="Calibri" w:hAnsi="Calibri" w:cs="Times New Roman"/>
        </w:rPr>
        <w:t>i</w:t>
      </w:r>
      <w:r w:rsidR="0041013F">
        <w:rPr>
          <w:rFonts w:ascii="Calibri" w:eastAsia="Calibri" w:hAnsi="Calibri" w:cs="Times New Roman"/>
        </w:rPr>
        <w:t>mposante</w:t>
      </w:r>
      <w:r w:rsidR="00A32BA3" w:rsidRPr="00687234">
        <w:rPr>
          <w:rFonts w:ascii="Calibri" w:eastAsia="Calibri" w:hAnsi="Calibri" w:cs="Times New Roman"/>
        </w:rPr>
        <w:t xml:space="preserve"> kaap van het miljard </w:t>
      </w:r>
      <w:r w:rsidR="00FD3718">
        <w:rPr>
          <w:rFonts w:ascii="Calibri" w:eastAsia="Calibri" w:hAnsi="Calibri" w:cs="Times New Roman"/>
        </w:rPr>
        <w:t>gerond</w:t>
      </w:r>
      <w:r w:rsidR="00DA43C8" w:rsidRPr="00687234">
        <w:rPr>
          <w:rFonts w:ascii="Calibri" w:eastAsia="Calibri" w:hAnsi="Calibri" w:cs="Times New Roman"/>
        </w:rPr>
        <w:t>.</w:t>
      </w:r>
    </w:p>
    <w:p w14:paraId="236895AC" w14:textId="77777777" w:rsidR="009B4354" w:rsidRPr="00687234" w:rsidRDefault="009B4354" w:rsidP="003E0C85">
      <w:pPr>
        <w:spacing w:after="0"/>
        <w:ind w:left="426" w:hanging="426"/>
        <w:jc w:val="both"/>
        <w:rPr>
          <w:rFonts w:ascii="Calibri" w:eastAsia="Calibri" w:hAnsi="Calibri" w:cs="Times New Roman"/>
        </w:rPr>
      </w:pPr>
    </w:p>
    <w:p w14:paraId="7E42A7B2" w14:textId="53A51B3D" w:rsidR="00C84C31" w:rsidRPr="002635AA" w:rsidRDefault="00C84C31" w:rsidP="00DE67F0">
      <w:pPr>
        <w:spacing w:after="0"/>
        <w:jc w:val="both"/>
        <w:rPr>
          <w:rFonts w:ascii="Calibri" w:eastAsia="Calibri" w:hAnsi="Calibri" w:cs="Times New Roman"/>
        </w:rPr>
      </w:pPr>
      <w:r w:rsidRPr="002635AA">
        <w:rPr>
          <w:rFonts w:ascii="Calibri" w:eastAsia="Calibri" w:hAnsi="Calibri" w:cs="Times New Roman"/>
        </w:rPr>
        <w:t xml:space="preserve">De toename van studentenarbeid zet zich </w:t>
      </w:r>
      <w:r w:rsidR="00587636" w:rsidRPr="002635AA">
        <w:rPr>
          <w:rFonts w:ascii="Calibri" w:eastAsia="Calibri" w:hAnsi="Calibri" w:cs="Times New Roman"/>
        </w:rPr>
        <w:t xml:space="preserve">trouwens </w:t>
      </w:r>
      <w:r w:rsidRPr="002635AA">
        <w:rPr>
          <w:rFonts w:ascii="Calibri" w:eastAsia="Calibri" w:hAnsi="Calibri" w:cs="Times New Roman"/>
        </w:rPr>
        <w:t xml:space="preserve">gelijklopend door in alle sectoren, waarbij de onderlinge verhoudingen tussen de verschillende sectoren niet </w:t>
      </w:r>
      <w:r w:rsidR="00587636" w:rsidRPr="002635AA">
        <w:rPr>
          <w:rFonts w:ascii="Calibri" w:eastAsia="Calibri" w:hAnsi="Calibri" w:cs="Times New Roman"/>
        </w:rPr>
        <w:t xml:space="preserve">of nauwelijks </w:t>
      </w:r>
      <w:r w:rsidRPr="002635AA">
        <w:rPr>
          <w:rFonts w:ascii="Calibri" w:eastAsia="Calibri" w:hAnsi="Calibri" w:cs="Times New Roman"/>
        </w:rPr>
        <w:t>wijzigen</w:t>
      </w:r>
      <w:r w:rsidR="00DE67F0" w:rsidRPr="002635AA">
        <w:rPr>
          <w:rFonts w:ascii="Calibri" w:eastAsia="Calibri" w:hAnsi="Calibri" w:cs="Times New Roman"/>
        </w:rPr>
        <w:t xml:space="preserve">.  </w:t>
      </w:r>
      <w:r w:rsidR="00A24F2A" w:rsidRPr="002635AA">
        <w:rPr>
          <w:rFonts w:ascii="Calibri" w:eastAsia="Calibri" w:hAnsi="Calibri" w:cs="Times New Roman"/>
          <w:b/>
          <w:bCs/>
        </w:rPr>
        <w:t>40,</w:t>
      </w:r>
      <w:r w:rsidR="00A06B17">
        <w:rPr>
          <w:rFonts w:ascii="Calibri" w:eastAsia="Calibri" w:hAnsi="Calibri" w:cs="Times New Roman"/>
          <w:b/>
          <w:bCs/>
        </w:rPr>
        <w:t>1</w:t>
      </w:r>
      <w:r w:rsidR="00DE67F0" w:rsidRPr="002635AA">
        <w:rPr>
          <w:rFonts w:ascii="Calibri" w:eastAsia="Calibri" w:hAnsi="Calibri" w:cs="Times New Roman"/>
          <w:b/>
          <w:bCs/>
        </w:rPr>
        <w:t>%</w:t>
      </w:r>
      <w:r w:rsidR="00DE67F0" w:rsidRPr="002635AA">
        <w:rPr>
          <w:rFonts w:ascii="Calibri" w:eastAsia="Calibri" w:hAnsi="Calibri" w:cs="Times New Roman"/>
        </w:rPr>
        <w:t xml:space="preserve"> van de studenten gaat </w:t>
      </w:r>
      <w:r w:rsidR="00C26E33" w:rsidRPr="002635AA">
        <w:rPr>
          <w:rFonts w:ascii="Calibri" w:eastAsia="Calibri" w:hAnsi="Calibri" w:cs="Times New Roman"/>
        </w:rPr>
        <w:t xml:space="preserve">daarbij </w:t>
      </w:r>
      <w:r w:rsidR="00DE67F0" w:rsidRPr="002635AA">
        <w:rPr>
          <w:rFonts w:ascii="Calibri" w:eastAsia="Calibri" w:hAnsi="Calibri" w:cs="Times New Roman"/>
          <w:u w:val="single"/>
        </w:rPr>
        <w:t>via een uitzendkantoor</w:t>
      </w:r>
      <w:r w:rsidR="00DE67F0" w:rsidRPr="002635AA">
        <w:rPr>
          <w:rFonts w:ascii="Calibri" w:eastAsia="Calibri" w:hAnsi="Calibri" w:cs="Times New Roman"/>
        </w:rPr>
        <w:t xml:space="preserve"> aan de slag</w:t>
      </w:r>
      <w:r w:rsidR="002635AA">
        <w:rPr>
          <w:rFonts w:ascii="Calibri" w:eastAsia="Calibri" w:hAnsi="Calibri" w:cs="Times New Roman"/>
        </w:rPr>
        <w:t xml:space="preserve"> (2018: 40,3%)</w:t>
      </w:r>
      <w:r w:rsidR="00DE67F0" w:rsidRPr="002635AA">
        <w:rPr>
          <w:rFonts w:ascii="Calibri" w:eastAsia="Calibri" w:hAnsi="Calibri" w:cs="Times New Roman"/>
        </w:rPr>
        <w:t>.</w:t>
      </w:r>
    </w:p>
    <w:p w14:paraId="5E284B0D" w14:textId="77777777" w:rsidR="00C84C31" w:rsidRPr="002635AA" w:rsidRDefault="00C84C31" w:rsidP="00AA7AE1">
      <w:pPr>
        <w:spacing w:after="0"/>
        <w:jc w:val="both"/>
        <w:rPr>
          <w:rFonts w:ascii="Calibri" w:eastAsia="Calibri" w:hAnsi="Calibri" w:cs="Times New Roman"/>
        </w:rPr>
      </w:pPr>
    </w:p>
    <w:p w14:paraId="4AD4276F" w14:textId="77777777" w:rsidR="00812BE0" w:rsidRPr="002635AA" w:rsidRDefault="00812BE0" w:rsidP="00AA7AE1">
      <w:pPr>
        <w:spacing w:after="0"/>
        <w:jc w:val="both"/>
        <w:rPr>
          <w:rFonts w:ascii="Calibri" w:eastAsia="Calibri" w:hAnsi="Calibri" w:cs="Times New Roman"/>
        </w:rPr>
      </w:pPr>
    </w:p>
    <w:p w14:paraId="47F9B4E0" w14:textId="77777777" w:rsidR="00812BE0" w:rsidRPr="002635AA" w:rsidRDefault="00812BE0">
      <w:pPr>
        <w:rPr>
          <w:bCs/>
        </w:rPr>
      </w:pPr>
      <w:r w:rsidRPr="002635AA">
        <w:rPr>
          <w:b/>
          <w:sz w:val="28"/>
          <w:szCs w:val="28"/>
        </w:rPr>
        <w:br w:type="page"/>
      </w:r>
    </w:p>
    <w:p w14:paraId="519CD043" w14:textId="77777777" w:rsidR="00C84C31" w:rsidRPr="0041013F" w:rsidRDefault="00C84C31" w:rsidP="003E0C85">
      <w:pPr>
        <w:rPr>
          <w:b/>
          <w:sz w:val="28"/>
          <w:szCs w:val="28"/>
        </w:rPr>
      </w:pPr>
      <w:r w:rsidRPr="0041013F">
        <w:rPr>
          <w:b/>
          <w:sz w:val="28"/>
          <w:szCs w:val="28"/>
        </w:rPr>
        <w:t>Gemiddelde student</w:t>
      </w:r>
    </w:p>
    <w:p w14:paraId="07EE80D8" w14:textId="77777777" w:rsidR="00C84C31" w:rsidRPr="00C85546" w:rsidRDefault="00C84C31" w:rsidP="00AA7AE1">
      <w:pPr>
        <w:spacing w:after="0"/>
        <w:rPr>
          <w:rFonts w:ascii="Calibri" w:eastAsia="Calibri" w:hAnsi="Calibri" w:cs="Times New Roman"/>
        </w:rPr>
      </w:pPr>
    </w:p>
    <w:p w14:paraId="63D1A486" w14:textId="20288B85" w:rsidR="00B17226" w:rsidRPr="00222E65" w:rsidRDefault="00C26E33" w:rsidP="00B17226">
      <w:pPr>
        <w:spacing w:after="0"/>
        <w:jc w:val="both"/>
        <w:rPr>
          <w:rFonts w:ascii="Calibri" w:eastAsia="Calibri" w:hAnsi="Calibri" w:cs="Times New Roman"/>
        </w:rPr>
      </w:pPr>
      <w:r w:rsidRPr="00222E65">
        <w:rPr>
          <w:rFonts w:ascii="Calibri" w:eastAsia="Calibri" w:hAnsi="Calibri" w:cs="Times New Roman"/>
        </w:rPr>
        <w:t xml:space="preserve">De </w:t>
      </w:r>
      <w:r w:rsidR="00C84C31" w:rsidRPr="00222E65">
        <w:rPr>
          <w:rFonts w:ascii="Calibri" w:eastAsia="Calibri" w:hAnsi="Calibri" w:cs="Times New Roman"/>
        </w:rPr>
        <w:t xml:space="preserve">gemiddelde student werkte in </w:t>
      </w:r>
      <w:r w:rsidR="00E73EF0" w:rsidRPr="00222E65">
        <w:rPr>
          <w:rFonts w:ascii="Calibri" w:eastAsia="Calibri" w:hAnsi="Calibri" w:cs="Times New Roman"/>
        </w:rPr>
        <w:t>201</w:t>
      </w:r>
      <w:r w:rsidR="0090448D" w:rsidRPr="00222E65">
        <w:rPr>
          <w:rFonts w:ascii="Calibri" w:eastAsia="Calibri" w:hAnsi="Calibri" w:cs="Times New Roman"/>
        </w:rPr>
        <w:t>9</w:t>
      </w:r>
      <w:r w:rsidR="00E73EF0" w:rsidRPr="00222E65">
        <w:rPr>
          <w:rFonts w:ascii="Calibri" w:eastAsia="Calibri" w:hAnsi="Calibri" w:cs="Times New Roman"/>
        </w:rPr>
        <w:t xml:space="preserve"> </w:t>
      </w:r>
      <w:r w:rsidR="00E73EF0" w:rsidRPr="00222E65">
        <w:rPr>
          <w:rFonts w:ascii="Calibri" w:eastAsia="Calibri" w:hAnsi="Calibri" w:cs="Times New Roman"/>
          <w:b/>
          <w:bCs/>
        </w:rPr>
        <w:t>18</w:t>
      </w:r>
      <w:r w:rsidR="0090448D" w:rsidRPr="00222E65">
        <w:rPr>
          <w:rFonts w:ascii="Calibri" w:eastAsia="Calibri" w:hAnsi="Calibri" w:cs="Times New Roman"/>
          <w:b/>
          <w:bCs/>
        </w:rPr>
        <w:t>5</w:t>
      </w:r>
      <w:r w:rsidR="00E73EF0" w:rsidRPr="00222E65">
        <w:rPr>
          <w:rFonts w:ascii="Calibri" w:eastAsia="Calibri" w:hAnsi="Calibri" w:cs="Times New Roman"/>
          <w:b/>
          <w:bCs/>
        </w:rPr>
        <w:t xml:space="preserve"> uren</w:t>
      </w:r>
      <w:r w:rsidR="00125E99" w:rsidRPr="00222E65">
        <w:rPr>
          <w:rFonts w:ascii="Calibri" w:eastAsia="Calibri" w:hAnsi="Calibri" w:cs="Times New Roman"/>
        </w:rPr>
        <w:t xml:space="preserve"> </w:t>
      </w:r>
      <w:r w:rsidR="00637F21" w:rsidRPr="00222E65">
        <w:rPr>
          <w:rFonts w:ascii="Calibri" w:eastAsia="Calibri" w:hAnsi="Calibri" w:cs="Times New Roman"/>
        </w:rPr>
        <w:t xml:space="preserve">(in </w:t>
      </w:r>
      <w:r w:rsidR="00125E99" w:rsidRPr="00222E65">
        <w:rPr>
          <w:rFonts w:ascii="Calibri" w:eastAsia="Calibri" w:hAnsi="Calibri" w:cs="Times New Roman"/>
        </w:rPr>
        <w:t>201</w:t>
      </w:r>
      <w:r w:rsidR="0090448D" w:rsidRPr="00222E65">
        <w:rPr>
          <w:rFonts w:ascii="Calibri" w:eastAsia="Calibri" w:hAnsi="Calibri" w:cs="Times New Roman"/>
        </w:rPr>
        <w:t>8</w:t>
      </w:r>
      <w:r w:rsidR="00125E99" w:rsidRPr="00222E65">
        <w:rPr>
          <w:rFonts w:ascii="Calibri" w:eastAsia="Calibri" w:hAnsi="Calibri" w:cs="Times New Roman"/>
        </w:rPr>
        <w:t xml:space="preserve"> bedroeg dit 1</w:t>
      </w:r>
      <w:r w:rsidR="00EC0614" w:rsidRPr="00222E65">
        <w:rPr>
          <w:rFonts w:ascii="Calibri" w:eastAsia="Calibri" w:hAnsi="Calibri" w:cs="Times New Roman"/>
        </w:rPr>
        <w:t>80</w:t>
      </w:r>
      <w:r w:rsidR="00125E99" w:rsidRPr="00222E65">
        <w:rPr>
          <w:rFonts w:ascii="Calibri" w:eastAsia="Calibri" w:hAnsi="Calibri" w:cs="Times New Roman"/>
        </w:rPr>
        <w:t xml:space="preserve"> uren; </w:t>
      </w:r>
      <w:r w:rsidR="00EC0614" w:rsidRPr="00222E65">
        <w:rPr>
          <w:rFonts w:ascii="Calibri" w:eastAsia="Calibri" w:hAnsi="Calibri" w:cs="Times New Roman"/>
        </w:rPr>
        <w:t>in 2017 171 uren</w:t>
      </w:r>
      <w:r w:rsidR="00F01C8C">
        <w:rPr>
          <w:rFonts w:ascii="Calibri" w:eastAsia="Calibri" w:hAnsi="Calibri" w:cs="Times New Roman"/>
        </w:rPr>
        <w:t>;</w:t>
      </w:r>
      <w:r w:rsidR="00C85546" w:rsidRPr="00222E65">
        <w:rPr>
          <w:rFonts w:ascii="Calibri" w:eastAsia="Calibri" w:hAnsi="Calibri" w:cs="Times New Roman"/>
        </w:rPr>
        <w:t xml:space="preserve"> </w:t>
      </w:r>
      <w:r w:rsidR="00701F3C">
        <w:rPr>
          <w:rFonts w:ascii="Calibri" w:eastAsia="Calibri" w:hAnsi="Calibri" w:cs="Times New Roman"/>
        </w:rPr>
        <w:t xml:space="preserve">en </w:t>
      </w:r>
      <w:r w:rsidR="00125E99" w:rsidRPr="00222E65">
        <w:rPr>
          <w:rFonts w:ascii="Calibri" w:eastAsia="Calibri" w:hAnsi="Calibri" w:cs="Times New Roman"/>
        </w:rPr>
        <w:t xml:space="preserve">in </w:t>
      </w:r>
      <w:r w:rsidR="00637F21" w:rsidRPr="00222E65">
        <w:rPr>
          <w:rFonts w:ascii="Calibri" w:eastAsia="Calibri" w:hAnsi="Calibri" w:cs="Times New Roman"/>
        </w:rPr>
        <w:t>2016</w:t>
      </w:r>
      <w:r w:rsidR="00B67CF9" w:rsidRPr="00222E65">
        <w:rPr>
          <w:rFonts w:ascii="Calibri" w:eastAsia="Calibri" w:hAnsi="Calibri" w:cs="Times New Roman"/>
        </w:rPr>
        <w:t xml:space="preserve"> 23,4 dagen</w:t>
      </w:r>
      <w:r w:rsidR="00637F21" w:rsidRPr="00222E65">
        <w:rPr>
          <w:rFonts w:ascii="Calibri" w:eastAsia="Calibri" w:hAnsi="Calibri" w:cs="Times New Roman"/>
        </w:rPr>
        <w:t>)</w:t>
      </w:r>
      <w:r w:rsidR="00B17226" w:rsidRPr="00222E65">
        <w:rPr>
          <w:rFonts w:ascii="Calibri" w:eastAsia="Calibri" w:hAnsi="Calibri" w:cs="Times New Roman"/>
        </w:rPr>
        <w:t xml:space="preserve">, verdeeld over </w:t>
      </w:r>
      <w:r w:rsidR="00B67CF9" w:rsidRPr="00222E65">
        <w:rPr>
          <w:rFonts w:ascii="Calibri" w:eastAsia="Calibri" w:hAnsi="Calibri" w:cs="Times New Roman"/>
        </w:rPr>
        <w:t xml:space="preserve">voornamelijk </w:t>
      </w:r>
      <w:r w:rsidR="00B17226" w:rsidRPr="00222E65">
        <w:rPr>
          <w:rFonts w:ascii="Calibri" w:eastAsia="Calibri" w:hAnsi="Calibri" w:cs="Times New Roman"/>
        </w:rPr>
        <w:t xml:space="preserve">1 à 2 jobs, en verdiende daarmee </w:t>
      </w:r>
      <w:r w:rsidR="00B17226" w:rsidRPr="00222E65">
        <w:rPr>
          <w:rFonts w:ascii="Calibri" w:eastAsia="Calibri" w:hAnsi="Calibri" w:cs="Calibri"/>
          <w:b/>
        </w:rPr>
        <w:t>€</w:t>
      </w:r>
      <w:r w:rsidR="00B17226" w:rsidRPr="00222E65">
        <w:rPr>
          <w:rFonts w:ascii="Calibri" w:eastAsia="Calibri" w:hAnsi="Calibri" w:cs="Times New Roman"/>
          <w:b/>
        </w:rPr>
        <w:t> </w:t>
      </w:r>
      <w:r w:rsidR="003D1087" w:rsidRPr="00222E65">
        <w:rPr>
          <w:rFonts w:ascii="Calibri" w:eastAsia="Calibri" w:hAnsi="Calibri" w:cs="Times New Roman"/>
          <w:b/>
        </w:rPr>
        <w:t>2.</w:t>
      </w:r>
      <w:r w:rsidR="00222E65" w:rsidRPr="00222E65">
        <w:rPr>
          <w:rFonts w:ascii="Calibri" w:eastAsia="Calibri" w:hAnsi="Calibri" w:cs="Times New Roman"/>
          <w:b/>
        </w:rPr>
        <w:t>24</w:t>
      </w:r>
      <w:r w:rsidR="00CA14FD">
        <w:rPr>
          <w:rFonts w:ascii="Calibri" w:eastAsia="Calibri" w:hAnsi="Calibri" w:cs="Times New Roman"/>
          <w:b/>
        </w:rPr>
        <w:t>9</w:t>
      </w:r>
      <w:r w:rsidR="00B67CF9" w:rsidRPr="00222E65">
        <w:rPr>
          <w:rFonts w:ascii="Calibri" w:eastAsia="Calibri" w:hAnsi="Calibri" w:cs="Times New Roman"/>
        </w:rPr>
        <w:t xml:space="preserve"> (</w:t>
      </w:r>
      <w:r w:rsidR="00125E99" w:rsidRPr="00222E65">
        <w:rPr>
          <w:rFonts w:ascii="Calibri" w:eastAsia="Calibri" w:hAnsi="Calibri" w:cs="Times New Roman"/>
        </w:rPr>
        <w:t xml:space="preserve">t.a.v. </w:t>
      </w:r>
      <w:r w:rsidR="00222E65">
        <w:rPr>
          <w:rFonts w:ascii="Calibri" w:eastAsia="Calibri" w:hAnsi="Calibri" w:cs="Calibri"/>
        </w:rPr>
        <w:t>€</w:t>
      </w:r>
      <w:r w:rsidR="00222E65">
        <w:rPr>
          <w:rFonts w:ascii="Calibri" w:eastAsia="Calibri" w:hAnsi="Calibri" w:cs="Times New Roman"/>
        </w:rPr>
        <w:t> </w:t>
      </w:r>
      <w:r w:rsidR="00244D45" w:rsidRPr="00222E65">
        <w:rPr>
          <w:rFonts w:ascii="Calibri" w:eastAsia="Calibri" w:hAnsi="Calibri" w:cs="Times New Roman"/>
        </w:rPr>
        <w:t xml:space="preserve">2.139 in 2018; </w:t>
      </w:r>
      <w:r w:rsidR="00222E65">
        <w:rPr>
          <w:rFonts w:ascii="Calibri" w:eastAsia="Calibri" w:hAnsi="Calibri" w:cs="Calibri"/>
        </w:rPr>
        <w:t>€</w:t>
      </w:r>
      <w:r w:rsidR="00222E65">
        <w:rPr>
          <w:rFonts w:ascii="Calibri" w:eastAsia="Calibri" w:hAnsi="Calibri" w:cs="Times New Roman"/>
        </w:rPr>
        <w:t> </w:t>
      </w:r>
      <w:r w:rsidR="00125E99" w:rsidRPr="00222E65">
        <w:rPr>
          <w:rFonts w:ascii="Calibri" w:eastAsia="Calibri" w:hAnsi="Calibri" w:cs="Times New Roman"/>
        </w:rPr>
        <w:t xml:space="preserve">1.997 </w:t>
      </w:r>
      <w:r w:rsidR="003D1087" w:rsidRPr="00222E65">
        <w:rPr>
          <w:rFonts w:ascii="Calibri" w:eastAsia="Calibri" w:hAnsi="Calibri" w:cs="Times New Roman"/>
        </w:rPr>
        <w:t xml:space="preserve">in 2017; </w:t>
      </w:r>
      <w:r w:rsidR="00244D45" w:rsidRPr="00222E65">
        <w:rPr>
          <w:rFonts w:ascii="Calibri" w:eastAsia="Calibri" w:hAnsi="Calibri" w:cs="Times New Roman"/>
        </w:rPr>
        <w:t>en</w:t>
      </w:r>
      <w:r w:rsidR="00B67CF9" w:rsidRPr="00222E65">
        <w:rPr>
          <w:rFonts w:ascii="Calibri" w:eastAsia="Calibri" w:hAnsi="Calibri" w:cs="Times New Roman"/>
        </w:rPr>
        <w:t xml:space="preserve"> </w:t>
      </w:r>
      <w:r w:rsidR="00B67CF9" w:rsidRPr="00222E65">
        <w:rPr>
          <w:rFonts w:ascii="Calibri" w:eastAsia="Calibri" w:hAnsi="Calibri" w:cs="Calibri"/>
        </w:rPr>
        <w:t>€</w:t>
      </w:r>
      <w:r w:rsidR="00B67CF9" w:rsidRPr="00222E65">
        <w:rPr>
          <w:rFonts w:ascii="Calibri" w:eastAsia="Calibri" w:hAnsi="Calibri" w:cs="Times New Roman"/>
        </w:rPr>
        <w:t> </w:t>
      </w:r>
      <w:r w:rsidR="00B17226" w:rsidRPr="00222E65">
        <w:rPr>
          <w:rFonts w:ascii="Calibri" w:eastAsia="Calibri" w:hAnsi="Calibri" w:cs="Times New Roman"/>
        </w:rPr>
        <w:t>1.763</w:t>
      </w:r>
      <w:r w:rsidR="00B67CF9" w:rsidRPr="00222E65">
        <w:rPr>
          <w:rFonts w:ascii="Calibri" w:eastAsia="Calibri" w:hAnsi="Calibri" w:cs="Times New Roman"/>
        </w:rPr>
        <w:t xml:space="preserve"> in 2016)</w:t>
      </w:r>
      <w:r w:rsidR="00703E53" w:rsidRPr="00222E65">
        <w:rPr>
          <w:rFonts w:ascii="Calibri" w:eastAsia="Calibri" w:hAnsi="Calibri" w:cs="Times New Roman"/>
        </w:rPr>
        <w:t>.</w:t>
      </w:r>
      <w:r w:rsidR="00703E53" w:rsidRPr="00222E65">
        <w:rPr>
          <w:rStyle w:val="Voetnootmarkering"/>
          <w:rFonts w:ascii="Calibri" w:eastAsia="Calibri" w:hAnsi="Calibri" w:cs="Times New Roman"/>
        </w:rPr>
        <w:footnoteReference w:id="2"/>
      </w:r>
      <w:r w:rsidR="005D74A8" w:rsidRPr="00222E65">
        <w:rPr>
          <w:rFonts w:ascii="Calibri" w:eastAsia="Calibri" w:hAnsi="Calibri" w:cs="Times New Roman"/>
        </w:rPr>
        <w:t xml:space="preserve">  Zo overstijgt de gemiddelde verdienste </w:t>
      </w:r>
      <w:r w:rsidR="00C85546" w:rsidRPr="00222E65">
        <w:rPr>
          <w:rFonts w:ascii="Calibri" w:eastAsia="Calibri" w:hAnsi="Calibri" w:cs="Times New Roman"/>
        </w:rPr>
        <w:t>net als in 2018</w:t>
      </w:r>
      <w:r w:rsidR="00B65AD4" w:rsidRPr="00222E65">
        <w:rPr>
          <w:rFonts w:ascii="Calibri" w:eastAsia="Calibri" w:hAnsi="Calibri" w:cs="Times New Roman"/>
        </w:rPr>
        <w:t xml:space="preserve"> - toen </w:t>
      </w:r>
      <w:r w:rsidR="008A6B9A">
        <w:rPr>
          <w:rFonts w:ascii="Calibri" w:eastAsia="Calibri" w:hAnsi="Calibri" w:cs="Times New Roman"/>
        </w:rPr>
        <w:t xml:space="preserve">gebeurde dat </w:t>
      </w:r>
      <w:r w:rsidR="00B65AD4" w:rsidRPr="00222E65">
        <w:rPr>
          <w:rFonts w:ascii="Calibri" w:eastAsia="Calibri" w:hAnsi="Calibri" w:cs="Times New Roman"/>
        </w:rPr>
        <w:t>voor het eerst -</w:t>
      </w:r>
      <w:r w:rsidR="005D74A8" w:rsidRPr="00222E65">
        <w:rPr>
          <w:rFonts w:ascii="Calibri" w:eastAsia="Calibri" w:hAnsi="Calibri" w:cs="Times New Roman"/>
        </w:rPr>
        <w:t xml:space="preserve"> de </w:t>
      </w:r>
      <w:r w:rsidR="005D74A8" w:rsidRPr="00222E65">
        <w:rPr>
          <w:rFonts w:ascii="Calibri" w:eastAsia="Calibri" w:hAnsi="Calibri" w:cs="Calibri"/>
        </w:rPr>
        <w:t>€</w:t>
      </w:r>
      <w:r w:rsidR="005D74A8" w:rsidRPr="00222E65">
        <w:rPr>
          <w:rFonts w:ascii="Calibri" w:eastAsia="Calibri" w:hAnsi="Calibri" w:cs="Times New Roman"/>
        </w:rPr>
        <w:t> 2.000</w:t>
      </w:r>
      <w:r w:rsidR="00581148" w:rsidRPr="00222E65">
        <w:rPr>
          <w:rFonts w:ascii="Calibri" w:eastAsia="Calibri" w:hAnsi="Calibri" w:cs="Times New Roman"/>
        </w:rPr>
        <w:t xml:space="preserve">.  </w:t>
      </w:r>
      <w:r w:rsidR="00DE1B26" w:rsidRPr="00222E65">
        <w:rPr>
          <w:rFonts w:ascii="Calibri" w:eastAsia="Calibri" w:hAnsi="Calibri" w:cs="Times New Roman"/>
        </w:rPr>
        <w:t>Studenten werken vaker, langer en - logisch - verdienen dus ook meer.</w:t>
      </w:r>
    </w:p>
    <w:p w14:paraId="5FE462C4" w14:textId="77777777" w:rsidR="009B4354" w:rsidRPr="00B65AD4" w:rsidRDefault="009B4354" w:rsidP="00B17226">
      <w:pPr>
        <w:spacing w:after="0"/>
        <w:rPr>
          <w:rFonts w:ascii="Calibri" w:eastAsia="Calibri" w:hAnsi="Calibri" w:cs="Times New Roman"/>
        </w:rPr>
      </w:pPr>
    </w:p>
    <w:p w14:paraId="57ADD7B0" w14:textId="5F7E7AC3" w:rsidR="00C84C31" w:rsidRPr="002E61F0" w:rsidRDefault="00C84C31" w:rsidP="00B17226">
      <w:pPr>
        <w:spacing w:after="0"/>
        <w:jc w:val="both"/>
        <w:rPr>
          <w:rFonts w:ascii="Calibri" w:eastAsia="Calibri" w:hAnsi="Calibri" w:cs="Times New Roman"/>
        </w:rPr>
      </w:pPr>
      <w:r w:rsidRPr="008A5718">
        <w:rPr>
          <w:rFonts w:ascii="Calibri" w:eastAsia="Calibri" w:hAnsi="Calibri" w:cs="Times New Roman"/>
        </w:rPr>
        <w:t xml:space="preserve">De gemiddelde student blijkt net geen 20 jaar oud.  Met </w:t>
      </w:r>
      <w:r w:rsidRPr="008A5718">
        <w:rPr>
          <w:rFonts w:ascii="Calibri" w:eastAsia="Calibri" w:hAnsi="Calibri" w:cs="Times New Roman"/>
          <w:b/>
          <w:bCs/>
        </w:rPr>
        <w:t>2</w:t>
      </w:r>
      <w:r w:rsidR="00666C19" w:rsidRPr="008A5718">
        <w:rPr>
          <w:rFonts w:ascii="Calibri" w:eastAsia="Calibri" w:hAnsi="Calibri" w:cs="Times New Roman"/>
          <w:b/>
          <w:bCs/>
        </w:rPr>
        <w:t>3</w:t>
      </w:r>
      <w:r w:rsidRPr="008A5718">
        <w:rPr>
          <w:rFonts w:ascii="Calibri" w:eastAsia="Calibri" w:hAnsi="Calibri" w:cs="Times New Roman"/>
          <w:b/>
          <w:bCs/>
        </w:rPr>
        <w:t>%</w:t>
      </w:r>
      <w:r w:rsidRPr="008A5718">
        <w:rPr>
          <w:rFonts w:ascii="Calibri" w:eastAsia="Calibri" w:hAnsi="Calibri" w:cs="Times New Roman"/>
        </w:rPr>
        <w:t xml:space="preserve"> </w:t>
      </w:r>
      <w:r w:rsidR="004B1CA2" w:rsidRPr="008A5718">
        <w:rPr>
          <w:rFonts w:ascii="Calibri" w:eastAsia="Calibri" w:hAnsi="Calibri" w:cs="Times New Roman"/>
        </w:rPr>
        <w:t>(of 1</w:t>
      </w:r>
      <w:r w:rsidR="000A4E52" w:rsidRPr="008A5718">
        <w:rPr>
          <w:rFonts w:ascii="Calibri" w:eastAsia="Calibri" w:hAnsi="Calibri" w:cs="Times New Roman"/>
        </w:rPr>
        <w:t>2</w:t>
      </w:r>
      <w:r w:rsidR="00B97DBE" w:rsidRPr="008A5718">
        <w:rPr>
          <w:rFonts w:ascii="Calibri" w:eastAsia="Calibri" w:hAnsi="Calibri" w:cs="Times New Roman"/>
        </w:rPr>
        <w:t>8</w:t>
      </w:r>
      <w:r w:rsidR="004B1CA2" w:rsidRPr="00CF4EC3">
        <w:rPr>
          <w:rFonts w:ascii="Calibri" w:eastAsia="Calibri" w:hAnsi="Calibri" w:cs="Times New Roman"/>
        </w:rPr>
        <w:t>.</w:t>
      </w:r>
      <w:r w:rsidR="00B97DBE" w:rsidRPr="00CF4EC3">
        <w:rPr>
          <w:rFonts w:ascii="Calibri" w:eastAsia="Calibri" w:hAnsi="Calibri" w:cs="Times New Roman"/>
        </w:rPr>
        <w:t>322</w:t>
      </w:r>
      <w:r w:rsidR="004B1CA2" w:rsidRPr="00CF4EC3">
        <w:rPr>
          <w:rFonts w:ascii="Calibri" w:eastAsia="Calibri" w:hAnsi="Calibri" w:cs="Times New Roman"/>
        </w:rPr>
        <w:t xml:space="preserve"> studenten</w:t>
      </w:r>
      <w:r w:rsidR="00CB0589" w:rsidRPr="00CF4EC3">
        <w:rPr>
          <w:rFonts w:ascii="Calibri" w:eastAsia="Calibri" w:hAnsi="Calibri" w:cs="Times New Roman"/>
        </w:rPr>
        <w:t xml:space="preserve">) </w:t>
      </w:r>
      <w:r w:rsidRPr="00CF4EC3">
        <w:rPr>
          <w:rFonts w:ascii="Calibri" w:eastAsia="Calibri" w:hAnsi="Calibri" w:cs="Times New Roman"/>
        </w:rPr>
        <w:t xml:space="preserve">blijkt ruim een vijfde van de studentenpopulatie </w:t>
      </w:r>
      <w:r w:rsidRPr="00CF4EC3">
        <w:rPr>
          <w:rFonts w:ascii="Calibri" w:eastAsia="Calibri" w:hAnsi="Calibri" w:cs="Times New Roman"/>
          <w:u w:val="single"/>
        </w:rPr>
        <w:t>jong</w:t>
      </w:r>
      <w:r w:rsidRPr="00962D1B">
        <w:rPr>
          <w:rFonts w:ascii="Calibri" w:eastAsia="Calibri" w:hAnsi="Calibri" w:cs="Times New Roman"/>
          <w:u w:val="single"/>
        </w:rPr>
        <w:t>er dan 18 jaar</w:t>
      </w:r>
      <w:r w:rsidRPr="00962D1B">
        <w:rPr>
          <w:rFonts w:ascii="Calibri" w:eastAsia="Calibri" w:hAnsi="Calibri" w:cs="Times New Roman"/>
        </w:rPr>
        <w:t xml:space="preserve">.  </w:t>
      </w:r>
      <w:r w:rsidR="00666C19" w:rsidRPr="00962D1B">
        <w:rPr>
          <w:rFonts w:ascii="Calibri" w:eastAsia="Calibri" w:hAnsi="Calibri" w:cs="Times New Roman"/>
        </w:rPr>
        <w:t>Meer zelfs, s</w:t>
      </w:r>
      <w:r w:rsidRPr="00962D1B">
        <w:rPr>
          <w:rFonts w:ascii="Calibri" w:eastAsia="Calibri" w:hAnsi="Calibri" w:cs="Times New Roman"/>
        </w:rPr>
        <w:t xml:space="preserve">lechts 2% </w:t>
      </w:r>
      <w:r w:rsidR="002925D5" w:rsidRPr="00962D1B">
        <w:rPr>
          <w:rFonts w:ascii="Calibri" w:eastAsia="Calibri" w:hAnsi="Calibri" w:cs="Times New Roman"/>
        </w:rPr>
        <w:t>(of 1</w:t>
      </w:r>
      <w:r w:rsidR="00962D1B" w:rsidRPr="00962D1B">
        <w:rPr>
          <w:rFonts w:ascii="Calibri" w:eastAsia="Calibri" w:hAnsi="Calibri" w:cs="Times New Roman"/>
        </w:rPr>
        <w:t>2.411</w:t>
      </w:r>
      <w:r w:rsidR="006202C3" w:rsidRPr="00962D1B">
        <w:rPr>
          <w:rFonts w:ascii="Calibri" w:eastAsia="Calibri" w:hAnsi="Calibri" w:cs="Times New Roman"/>
        </w:rPr>
        <w:t xml:space="preserve"> studenten) </w:t>
      </w:r>
      <w:r w:rsidRPr="00962D1B">
        <w:rPr>
          <w:rFonts w:ascii="Calibri" w:eastAsia="Calibri" w:hAnsi="Calibri" w:cs="Times New Roman"/>
        </w:rPr>
        <w:t xml:space="preserve">blijkt 27 jaar of ouder.  </w:t>
      </w:r>
      <w:r w:rsidR="009F2B1E" w:rsidRPr="00962D1B">
        <w:rPr>
          <w:rFonts w:ascii="Calibri" w:eastAsia="Calibri" w:hAnsi="Calibri" w:cs="Times New Roman"/>
        </w:rPr>
        <w:t xml:space="preserve">Daarbij ook </w:t>
      </w:r>
      <w:r w:rsidR="00962D1B">
        <w:rPr>
          <w:rFonts w:ascii="Calibri" w:eastAsia="Calibri" w:hAnsi="Calibri" w:cs="Times New Roman"/>
        </w:rPr>
        <w:t>3</w:t>
      </w:r>
      <w:r w:rsidR="009F2B1E" w:rsidRPr="00962D1B">
        <w:rPr>
          <w:rFonts w:ascii="Calibri" w:eastAsia="Calibri" w:hAnsi="Calibri" w:cs="Times New Roman"/>
        </w:rPr>
        <w:t xml:space="preserve">0 studenten van 65 jaar of ouder.  </w:t>
      </w:r>
      <w:r w:rsidR="009F2B1E" w:rsidRPr="002E61F0">
        <w:rPr>
          <w:rFonts w:ascii="Calibri" w:eastAsia="Calibri" w:hAnsi="Calibri" w:cs="Times New Roman"/>
        </w:rPr>
        <w:t>Opvallende vaststelling: de</w:t>
      </w:r>
      <w:r w:rsidR="009A6C0E" w:rsidRPr="002E61F0">
        <w:rPr>
          <w:rFonts w:ascii="Calibri" w:eastAsia="Calibri" w:hAnsi="Calibri" w:cs="Times New Roman"/>
        </w:rPr>
        <w:t xml:space="preserve"> toename van studentenarbeid zet zich </w:t>
      </w:r>
      <w:r w:rsidR="002A5749" w:rsidRPr="002E61F0">
        <w:rPr>
          <w:rFonts w:ascii="Calibri" w:eastAsia="Calibri" w:hAnsi="Calibri" w:cs="Times New Roman"/>
        </w:rPr>
        <w:t xml:space="preserve">vrij </w:t>
      </w:r>
      <w:r w:rsidR="009A6C0E" w:rsidRPr="002E61F0">
        <w:rPr>
          <w:rFonts w:ascii="Calibri" w:eastAsia="Calibri" w:hAnsi="Calibri" w:cs="Times New Roman"/>
        </w:rPr>
        <w:t>gelijk</w:t>
      </w:r>
      <w:r w:rsidR="003A4155" w:rsidRPr="002E61F0">
        <w:rPr>
          <w:rFonts w:ascii="Calibri" w:eastAsia="Calibri" w:hAnsi="Calibri" w:cs="Times New Roman"/>
        </w:rPr>
        <w:t>matig</w:t>
      </w:r>
      <w:r w:rsidR="009A6C0E" w:rsidRPr="002E61F0">
        <w:rPr>
          <w:rFonts w:ascii="Calibri" w:eastAsia="Calibri" w:hAnsi="Calibri" w:cs="Times New Roman"/>
        </w:rPr>
        <w:t xml:space="preserve"> </w:t>
      </w:r>
      <w:r w:rsidR="00B57822" w:rsidRPr="002E61F0">
        <w:rPr>
          <w:rFonts w:ascii="Calibri" w:eastAsia="Calibri" w:hAnsi="Calibri" w:cs="Times New Roman"/>
        </w:rPr>
        <w:t>en eerder ge</w:t>
      </w:r>
      <w:r w:rsidR="00DB4E6F">
        <w:rPr>
          <w:rFonts w:ascii="Calibri" w:eastAsia="Calibri" w:hAnsi="Calibri" w:cs="Times New Roman"/>
        </w:rPr>
        <w:t>zapig</w:t>
      </w:r>
      <w:r w:rsidR="00B57822" w:rsidRPr="002E61F0">
        <w:rPr>
          <w:rFonts w:ascii="Calibri" w:eastAsia="Calibri" w:hAnsi="Calibri" w:cs="Times New Roman"/>
        </w:rPr>
        <w:t xml:space="preserve"> </w:t>
      </w:r>
      <w:r w:rsidR="009A6C0E" w:rsidRPr="002E61F0">
        <w:rPr>
          <w:rFonts w:ascii="Calibri" w:eastAsia="Calibri" w:hAnsi="Calibri" w:cs="Times New Roman"/>
        </w:rPr>
        <w:t xml:space="preserve">door in </w:t>
      </w:r>
      <w:r w:rsidR="00ED6B97" w:rsidRPr="002E61F0">
        <w:rPr>
          <w:rFonts w:ascii="Calibri" w:eastAsia="Calibri" w:hAnsi="Calibri" w:cs="Times New Roman"/>
        </w:rPr>
        <w:t>de</w:t>
      </w:r>
      <w:r w:rsidR="009A6C0E" w:rsidRPr="002E61F0">
        <w:rPr>
          <w:rFonts w:ascii="Calibri" w:eastAsia="Calibri" w:hAnsi="Calibri" w:cs="Times New Roman"/>
        </w:rPr>
        <w:t xml:space="preserve"> leeftijdscategori</w:t>
      </w:r>
      <w:r w:rsidR="000E1001" w:rsidRPr="002E61F0">
        <w:rPr>
          <w:rFonts w:ascii="Calibri" w:eastAsia="Calibri" w:hAnsi="Calibri" w:cs="Times New Roman"/>
        </w:rPr>
        <w:t>eë</w:t>
      </w:r>
      <w:r w:rsidR="009A6C0E" w:rsidRPr="002E61F0">
        <w:rPr>
          <w:rFonts w:ascii="Calibri" w:eastAsia="Calibri" w:hAnsi="Calibri" w:cs="Times New Roman"/>
        </w:rPr>
        <w:t>n</w:t>
      </w:r>
      <w:r w:rsidR="00ED6B97" w:rsidRPr="002E61F0">
        <w:rPr>
          <w:rFonts w:ascii="Calibri" w:eastAsia="Calibri" w:hAnsi="Calibri" w:cs="Times New Roman"/>
        </w:rPr>
        <w:t xml:space="preserve"> t</w:t>
      </w:r>
      <w:r w:rsidR="003C3AB9" w:rsidRPr="002E61F0">
        <w:rPr>
          <w:rFonts w:ascii="Calibri" w:eastAsia="Calibri" w:hAnsi="Calibri" w:cs="Times New Roman"/>
        </w:rPr>
        <w:t>.e.m. 2</w:t>
      </w:r>
      <w:r w:rsidR="006D5A8A" w:rsidRPr="002E61F0">
        <w:rPr>
          <w:rFonts w:ascii="Calibri" w:eastAsia="Calibri" w:hAnsi="Calibri" w:cs="Times New Roman"/>
        </w:rPr>
        <w:t>6</w:t>
      </w:r>
      <w:r w:rsidR="003C3AB9" w:rsidRPr="002E61F0">
        <w:rPr>
          <w:rFonts w:ascii="Calibri" w:eastAsia="Calibri" w:hAnsi="Calibri" w:cs="Times New Roman"/>
        </w:rPr>
        <w:t xml:space="preserve"> jaar</w:t>
      </w:r>
      <w:r w:rsidR="004270FE" w:rsidRPr="002E61F0">
        <w:rPr>
          <w:rFonts w:ascii="Calibri" w:eastAsia="Calibri" w:hAnsi="Calibri" w:cs="Times New Roman"/>
        </w:rPr>
        <w:t xml:space="preserve"> (+</w:t>
      </w:r>
      <w:r w:rsidR="00235F45" w:rsidRPr="002E61F0">
        <w:rPr>
          <w:rFonts w:ascii="Calibri" w:eastAsia="Calibri" w:hAnsi="Calibri" w:cs="Times New Roman"/>
        </w:rPr>
        <w:t> </w:t>
      </w:r>
      <w:r w:rsidR="004270FE" w:rsidRPr="002E61F0">
        <w:rPr>
          <w:rFonts w:ascii="Calibri" w:eastAsia="Calibri" w:hAnsi="Calibri" w:cs="Times New Roman"/>
        </w:rPr>
        <w:t>3,6%</w:t>
      </w:r>
      <w:r w:rsidR="00B57822" w:rsidRPr="002E61F0">
        <w:rPr>
          <w:rFonts w:ascii="Calibri" w:eastAsia="Calibri" w:hAnsi="Calibri" w:cs="Times New Roman"/>
        </w:rPr>
        <w:t xml:space="preserve"> (15-17)</w:t>
      </w:r>
      <w:r w:rsidR="004270FE" w:rsidRPr="002E61F0">
        <w:rPr>
          <w:rFonts w:ascii="Calibri" w:eastAsia="Calibri" w:hAnsi="Calibri" w:cs="Times New Roman"/>
        </w:rPr>
        <w:t>; +</w:t>
      </w:r>
      <w:r w:rsidR="00235F45" w:rsidRPr="002E61F0">
        <w:rPr>
          <w:rFonts w:ascii="Calibri" w:eastAsia="Calibri" w:hAnsi="Calibri" w:cs="Times New Roman"/>
        </w:rPr>
        <w:t> </w:t>
      </w:r>
      <w:r w:rsidR="009B51B9" w:rsidRPr="002E61F0">
        <w:rPr>
          <w:rFonts w:ascii="Calibri" w:eastAsia="Calibri" w:hAnsi="Calibri" w:cs="Times New Roman"/>
        </w:rPr>
        <w:t>2,3%</w:t>
      </w:r>
      <w:r w:rsidR="00B57822" w:rsidRPr="002E61F0">
        <w:rPr>
          <w:rFonts w:ascii="Calibri" w:eastAsia="Calibri" w:hAnsi="Calibri" w:cs="Times New Roman"/>
        </w:rPr>
        <w:t xml:space="preserve"> (</w:t>
      </w:r>
      <w:r w:rsidR="00235F45" w:rsidRPr="002E61F0">
        <w:rPr>
          <w:rFonts w:ascii="Calibri" w:eastAsia="Calibri" w:hAnsi="Calibri" w:cs="Times New Roman"/>
        </w:rPr>
        <w:t>18-20)</w:t>
      </w:r>
      <w:r w:rsidR="009B51B9" w:rsidRPr="002E61F0">
        <w:rPr>
          <w:rFonts w:ascii="Calibri" w:eastAsia="Calibri" w:hAnsi="Calibri" w:cs="Times New Roman"/>
        </w:rPr>
        <w:t>; +</w:t>
      </w:r>
      <w:r w:rsidR="00235F45" w:rsidRPr="002E61F0">
        <w:rPr>
          <w:rFonts w:ascii="Calibri" w:eastAsia="Calibri" w:hAnsi="Calibri" w:cs="Times New Roman"/>
        </w:rPr>
        <w:t> </w:t>
      </w:r>
      <w:r w:rsidR="009B51B9" w:rsidRPr="002E61F0">
        <w:rPr>
          <w:rFonts w:ascii="Calibri" w:eastAsia="Calibri" w:hAnsi="Calibri" w:cs="Times New Roman"/>
        </w:rPr>
        <w:t>3,0%</w:t>
      </w:r>
      <w:r w:rsidR="00235F45" w:rsidRPr="002E61F0">
        <w:rPr>
          <w:rFonts w:ascii="Calibri" w:eastAsia="Calibri" w:hAnsi="Calibri" w:cs="Times New Roman"/>
        </w:rPr>
        <w:t xml:space="preserve"> (21-23)</w:t>
      </w:r>
      <w:r w:rsidR="009B51B9" w:rsidRPr="002E61F0">
        <w:rPr>
          <w:rFonts w:ascii="Calibri" w:eastAsia="Calibri" w:hAnsi="Calibri" w:cs="Times New Roman"/>
        </w:rPr>
        <w:t xml:space="preserve">; </w:t>
      </w:r>
      <w:r w:rsidR="00235F45" w:rsidRPr="002E61F0">
        <w:rPr>
          <w:rFonts w:ascii="Calibri" w:eastAsia="Calibri" w:hAnsi="Calibri" w:cs="Times New Roman"/>
        </w:rPr>
        <w:t xml:space="preserve">en </w:t>
      </w:r>
      <w:r w:rsidR="009B51B9" w:rsidRPr="002E61F0">
        <w:rPr>
          <w:rFonts w:ascii="Calibri" w:eastAsia="Calibri" w:hAnsi="Calibri" w:cs="Times New Roman"/>
        </w:rPr>
        <w:t>+</w:t>
      </w:r>
      <w:r w:rsidR="00235F45" w:rsidRPr="002E61F0">
        <w:rPr>
          <w:rFonts w:ascii="Calibri" w:eastAsia="Calibri" w:hAnsi="Calibri" w:cs="Times New Roman"/>
        </w:rPr>
        <w:t> </w:t>
      </w:r>
      <w:r w:rsidR="009B51B9" w:rsidRPr="002E61F0">
        <w:rPr>
          <w:rFonts w:ascii="Calibri" w:eastAsia="Calibri" w:hAnsi="Calibri" w:cs="Times New Roman"/>
        </w:rPr>
        <w:t>3,0%</w:t>
      </w:r>
      <w:r w:rsidR="006D5A8A" w:rsidRPr="002E61F0">
        <w:rPr>
          <w:rFonts w:ascii="Calibri" w:eastAsia="Calibri" w:hAnsi="Calibri" w:cs="Times New Roman"/>
        </w:rPr>
        <w:t xml:space="preserve"> (24-26)</w:t>
      </w:r>
      <w:r w:rsidR="009B51B9" w:rsidRPr="002E61F0">
        <w:rPr>
          <w:rFonts w:ascii="Calibri" w:eastAsia="Calibri" w:hAnsi="Calibri" w:cs="Times New Roman"/>
        </w:rPr>
        <w:t xml:space="preserve">), maar </w:t>
      </w:r>
      <w:r w:rsidR="0007379E" w:rsidRPr="002E61F0">
        <w:rPr>
          <w:rFonts w:ascii="Calibri" w:eastAsia="Calibri" w:hAnsi="Calibri" w:cs="Times New Roman"/>
        </w:rPr>
        <w:t xml:space="preserve">is </w:t>
      </w:r>
      <w:r w:rsidR="00B57822" w:rsidRPr="002E61F0">
        <w:rPr>
          <w:rFonts w:ascii="Calibri" w:eastAsia="Calibri" w:hAnsi="Calibri" w:cs="Times New Roman"/>
        </w:rPr>
        <w:t>significanter</w:t>
      </w:r>
      <w:r w:rsidR="0007379E" w:rsidRPr="002E61F0">
        <w:rPr>
          <w:rFonts w:ascii="Calibri" w:eastAsia="Calibri" w:hAnsi="Calibri" w:cs="Times New Roman"/>
        </w:rPr>
        <w:t xml:space="preserve"> te noemen in de </w:t>
      </w:r>
      <w:r w:rsidR="002D7958">
        <w:rPr>
          <w:rFonts w:ascii="Calibri" w:eastAsia="Calibri" w:hAnsi="Calibri" w:cs="Times New Roman"/>
        </w:rPr>
        <w:t xml:space="preserve">- in omvang weliswaar beperktere - </w:t>
      </w:r>
      <w:r w:rsidR="0007379E" w:rsidRPr="002E61F0">
        <w:rPr>
          <w:rFonts w:ascii="Calibri" w:eastAsia="Calibri" w:hAnsi="Calibri" w:cs="Times New Roman"/>
        </w:rPr>
        <w:t>leeftijdscategorieën vanaf 2</w:t>
      </w:r>
      <w:r w:rsidR="006D5A8A" w:rsidRPr="002E61F0">
        <w:rPr>
          <w:rFonts w:ascii="Calibri" w:eastAsia="Calibri" w:hAnsi="Calibri" w:cs="Times New Roman"/>
        </w:rPr>
        <w:t>7</w:t>
      </w:r>
      <w:r w:rsidR="0007379E" w:rsidRPr="002E61F0">
        <w:rPr>
          <w:rFonts w:ascii="Calibri" w:eastAsia="Calibri" w:hAnsi="Calibri" w:cs="Times New Roman"/>
        </w:rPr>
        <w:t xml:space="preserve"> jaar (+</w:t>
      </w:r>
      <w:r w:rsidR="00B85DE4" w:rsidRPr="002E61F0">
        <w:rPr>
          <w:rFonts w:ascii="Calibri" w:eastAsia="Calibri" w:hAnsi="Calibri" w:cs="Times New Roman"/>
        </w:rPr>
        <w:t> </w:t>
      </w:r>
      <w:r w:rsidR="006A368B" w:rsidRPr="002E61F0">
        <w:rPr>
          <w:rFonts w:ascii="Calibri" w:eastAsia="Calibri" w:hAnsi="Calibri" w:cs="Times New Roman"/>
        </w:rPr>
        <w:t>7,7%</w:t>
      </w:r>
      <w:r w:rsidR="00B85DE4" w:rsidRPr="002E61F0">
        <w:rPr>
          <w:rFonts w:ascii="Calibri" w:eastAsia="Calibri" w:hAnsi="Calibri" w:cs="Times New Roman"/>
        </w:rPr>
        <w:t xml:space="preserve"> (27-29)</w:t>
      </w:r>
      <w:r w:rsidR="006A368B" w:rsidRPr="002E61F0">
        <w:rPr>
          <w:rFonts w:ascii="Calibri" w:eastAsia="Calibri" w:hAnsi="Calibri" w:cs="Times New Roman"/>
        </w:rPr>
        <w:t>; +</w:t>
      </w:r>
      <w:r w:rsidR="00B85DE4" w:rsidRPr="002E61F0">
        <w:rPr>
          <w:rFonts w:ascii="Calibri" w:eastAsia="Calibri" w:hAnsi="Calibri" w:cs="Times New Roman"/>
        </w:rPr>
        <w:t> </w:t>
      </w:r>
      <w:r w:rsidR="006A368B" w:rsidRPr="002E61F0">
        <w:rPr>
          <w:rFonts w:ascii="Calibri" w:eastAsia="Calibri" w:hAnsi="Calibri" w:cs="Times New Roman"/>
        </w:rPr>
        <w:t>8,7%</w:t>
      </w:r>
      <w:r w:rsidR="00B85DE4" w:rsidRPr="002E61F0">
        <w:rPr>
          <w:rFonts w:ascii="Calibri" w:eastAsia="Calibri" w:hAnsi="Calibri" w:cs="Times New Roman"/>
        </w:rPr>
        <w:t xml:space="preserve"> (30-39)</w:t>
      </w:r>
      <w:r w:rsidR="006A368B" w:rsidRPr="002E61F0">
        <w:rPr>
          <w:rFonts w:ascii="Calibri" w:eastAsia="Calibri" w:hAnsi="Calibri" w:cs="Times New Roman"/>
        </w:rPr>
        <w:t>; +</w:t>
      </w:r>
      <w:r w:rsidR="00CA2F61" w:rsidRPr="002E61F0">
        <w:rPr>
          <w:rFonts w:ascii="Calibri" w:eastAsia="Calibri" w:hAnsi="Calibri" w:cs="Times New Roman"/>
        </w:rPr>
        <w:t> </w:t>
      </w:r>
      <w:r w:rsidR="006A368B" w:rsidRPr="002E61F0">
        <w:rPr>
          <w:rFonts w:ascii="Calibri" w:eastAsia="Calibri" w:hAnsi="Calibri" w:cs="Times New Roman"/>
        </w:rPr>
        <w:t>11%</w:t>
      </w:r>
      <w:r w:rsidR="00B85DE4" w:rsidRPr="002E61F0">
        <w:rPr>
          <w:rFonts w:ascii="Calibri" w:eastAsia="Calibri" w:hAnsi="Calibri" w:cs="Times New Roman"/>
        </w:rPr>
        <w:t xml:space="preserve"> (40-49)</w:t>
      </w:r>
      <w:r w:rsidR="006A368B" w:rsidRPr="002E61F0">
        <w:rPr>
          <w:rFonts w:ascii="Calibri" w:eastAsia="Calibri" w:hAnsi="Calibri" w:cs="Times New Roman"/>
        </w:rPr>
        <w:t>; +</w:t>
      </w:r>
      <w:r w:rsidR="00CA2F61" w:rsidRPr="002E61F0">
        <w:rPr>
          <w:rFonts w:ascii="Calibri" w:eastAsia="Calibri" w:hAnsi="Calibri" w:cs="Times New Roman"/>
        </w:rPr>
        <w:t> </w:t>
      </w:r>
      <w:r w:rsidR="006A368B" w:rsidRPr="002E61F0">
        <w:rPr>
          <w:rFonts w:ascii="Calibri" w:eastAsia="Calibri" w:hAnsi="Calibri" w:cs="Times New Roman"/>
        </w:rPr>
        <w:t xml:space="preserve">32% </w:t>
      </w:r>
      <w:r w:rsidR="00CA2F61" w:rsidRPr="002E61F0">
        <w:rPr>
          <w:rFonts w:ascii="Calibri" w:eastAsia="Calibri" w:hAnsi="Calibri" w:cs="Times New Roman"/>
        </w:rPr>
        <w:t xml:space="preserve">(50-64); </w:t>
      </w:r>
      <w:r w:rsidR="006A368B" w:rsidRPr="002E61F0">
        <w:rPr>
          <w:rFonts w:ascii="Calibri" w:eastAsia="Calibri" w:hAnsi="Calibri" w:cs="Times New Roman"/>
        </w:rPr>
        <w:t>en +</w:t>
      </w:r>
      <w:r w:rsidR="00CA2F61" w:rsidRPr="002E61F0">
        <w:rPr>
          <w:rFonts w:ascii="Calibri" w:eastAsia="Calibri" w:hAnsi="Calibri" w:cs="Times New Roman"/>
        </w:rPr>
        <w:t> </w:t>
      </w:r>
      <w:r w:rsidR="006A368B" w:rsidRPr="002E61F0">
        <w:rPr>
          <w:rFonts w:ascii="Calibri" w:eastAsia="Calibri" w:hAnsi="Calibri" w:cs="Times New Roman"/>
        </w:rPr>
        <w:t>50%</w:t>
      </w:r>
      <w:r w:rsidR="00CA2F61" w:rsidRPr="002E61F0">
        <w:rPr>
          <w:rFonts w:ascii="Calibri" w:eastAsia="Calibri" w:hAnsi="Calibri" w:cs="Times New Roman"/>
        </w:rPr>
        <w:t xml:space="preserve"> (65 plus)</w:t>
      </w:r>
      <w:r w:rsidR="006A368B" w:rsidRPr="002E61F0">
        <w:rPr>
          <w:rFonts w:ascii="Calibri" w:eastAsia="Calibri" w:hAnsi="Calibri" w:cs="Times New Roman"/>
        </w:rPr>
        <w:t>).</w:t>
      </w:r>
    </w:p>
    <w:p w14:paraId="433856A6" w14:textId="77777777" w:rsidR="003E0C85" w:rsidRPr="009F79C9" w:rsidRDefault="003E0C85" w:rsidP="003E0C85">
      <w:pPr>
        <w:spacing w:after="0"/>
        <w:jc w:val="both"/>
        <w:rPr>
          <w:rFonts w:ascii="Calibri" w:eastAsia="Calibri" w:hAnsi="Calibri" w:cs="Times New Roman"/>
        </w:rPr>
      </w:pPr>
    </w:p>
    <w:p w14:paraId="677FC034" w14:textId="77777777" w:rsidR="002C25FC" w:rsidRDefault="002C25FC">
      <w:pPr>
        <w:rPr>
          <w:rFonts w:ascii="Calibri" w:eastAsia="Calibri" w:hAnsi="Calibri" w:cs="Times New Roman"/>
          <w:b/>
          <w:i/>
        </w:rPr>
      </w:pPr>
      <w:r>
        <w:rPr>
          <w:rFonts w:ascii="Calibri" w:eastAsia="Calibri" w:hAnsi="Calibri" w:cs="Times New Roman"/>
          <w:b/>
          <w:i/>
        </w:rPr>
        <w:br w:type="page"/>
      </w:r>
    </w:p>
    <w:p w14:paraId="636104BB" w14:textId="69D690D9" w:rsidR="003E0C85" w:rsidRPr="009F79C9" w:rsidRDefault="003E0C85" w:rsidP="003E0C85">
      <w:pPr>
        <w:spacing w:after="0"/>
        <w:jc w:val="both"/>
        <w:rPr>
          <w:rFonts w:ascii="Calibri" w:eastAsia="Calibri" w:hAnsi="Calibri" w:cs="Times New Roman"/>
          <w:b/>
          <w:i/>
        </w:rPr>
      </w:pPr>
      <w:r w:rsidRPr="009F79C9">
        <w:rPr>
          <w:rFonts w:ascii="Calibri" w:eastAsia="Calibri" w:hAnsi="Calibri" w:cs="Times New Roman"/>
          <w:b/>
          <w:i/>
        </w:rPr>
        <w:t xml:space="preserve">Grafiek: </w:t>
      </w:r>
      <w:r w:rsidR="009B4354" w:rsidRPr="009F79C9">
        <w:rPr>
          <w:rFonts w:ascii="Calibri" w:eastAsia="Calibri" w:hAnsi="Calibri" w:cs="Times New Roman"/>
          <w:b/>
          <w:i/>
        </w:rPr>
        <w:t>Demografie van de student</w:t>
      </w:r>
    </w:p>
    <w:p w14:paraId="1BFF5F64" w14:textId="77777777" w:rsidR="003E0C85" w:rsidRPr="009F79C9" w:rsidRDefault="003E0C85" w:rsidP="00C26E33">
      <w:pPr>
        <w:spacing w:after="0"/>
        <w:jc w:val="both"/>
        <w:rPr>
          <w:rFonts w:ascii="Calibri" w:eastAsia="Calibri" w:hAnsi="Calibri" w:cs="Times New Roman"/>
        </w:rPr>
      </w:pPr>
    </w:p>
    <w:p w14:paraId="2EFB308F" w14:textId="52042CC9" w:rsidR="00C84C31" w:rsidRDefault="00401604" w:rsidP="00AA7AE1">
      <w:pPr>
        <w:spacing w:after="0"/>
        <w:jc w:val="both"/>
        <w:rPr>
          <w:rFonts w:ascii="Calibri" w:eastAsia="Calibri" w:hAnsi="Calibri" w:cs="Times New Roman"/>
        </w:rPr>
      </w:pPr>
      <w:r>
        <w:rPr>
          <w:noProof/>
        </w:rPr>
        <w:drawing>
          <wp:inline distT="0" distB="0" distL="0" distR="0" wp14:anchorId="0536F4F0" wp14:editId="4E7138B3">
            <wp:extent cx="5759450" cy="3747135"/>
            <wp:effectExtent l="0" t="0" r="12700" b="5715"/>
            <wp:docPr id="3" name="Grafiek 3">
              <a:extLst xmlns:a="http://schemas.openxmlformats.org/drawingml/2006/main">
                <a:ext uri="{FF2B5EF4-FFF2-40B4-BE49-F238E27FC236}">
                  <a16:creationId xmlns:a16="http://schemas.microsoft.com/office/drawing/2014/main" id="{D9EC0E0F-67CE-4AD3-884D-837D72A0A5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E83A837" w14:textId="08FBB03F" w:rsidR="002A1BAC" w:rsidRDefault="002A1BAC" w:rsidP="00AA7AE1">
      <w:pPr>
        <w:spacing w:after="0"/>
        <w:jc w:val="both"/>
        <w:rPr>
          <w:rFonts w:ascii="Calibri" w:eastAsia="Calibri" w:hAnsi="Calibri" w:cs="Times New Roman"/>
        </w:rPr>
      </w:pPr>
    </w:p>
    <w:p w14:paraId="56C34DAD" w14:textId="274C7355" w:rsidR="00C84C31" w:rsidRPr="005C581D" w:rsidRDefault="00246173" w:rsidP="00AA7AE1">
      <w:pPr>
        <w:spacing w:after="0"/>
        <w:jc w:val="both"/>
        <w:rPr>
          <w:rFonts w:ascii="Calibri" w:eastAsia="Calibri" w:hAnsi="Calibri" w:cs="Times New Roman"/>
        </w:rPr>
      </w:pPr>
      <w:r w:rsidRPr="00940B6A">
        <w:rPr>
          <w:rFonts w:ascii="Calibri" w:eastAsia="Calibri" w:hAnsi="Calibri" w:cs="Times New Roman"/>
        </w:rPr>
        <w:t>Ook de</w:t>
      </w:r>
      <w:r w:rsidR="00316E0B" w:rsidRPr="00940B6A">
        <w:rPr>
          <w:rFonts w:ascii="Calibri" w:eastAsia="Calibri" w:hAnsi="Calibri" w:cs="Times New Roman"/>
        </w:rPr>
        <w:t xml:space="preserve"> tendens dat s</w:t>
      </w:r>
      <w:r w:rsidR="00C84C31" w:rsidRPr="00940B6A">
        <w:rPr>
          <w:rFonts w:ascii="Calibri" w:eastAsia="Calibri" w:hAnsi="Calibri" w:cs="Times New Roman"/>
        </w:rPr>
        <w:t>tudenten steeds vaker het hele jaar door</w:t>
      </w:r>
      <w:r w:rsidR="00316E0B" w:rsidRPr="00940B6A">
        <w:rPr>
          <w:rFonts w:ascii="Calibri" w:eastAsia="Calibri" w:hAnsi="Calibri" w:cs="Times New Roman"/>
        </w:rPr>
        <w:t xml:space="preserve"> werken zet zich door</w:t>
      </w:r>
      <w:r w:rsidR="00C84C31" w:rsidRPr="00940B6A">
        <w:rPr>
          <w:rFonts w:ascii="Calibri" w:eastAsia="Calibri" w:hAnsi="Calibri" w:cs="Times New Roman"/>
        </w:rPr>
        <w:t xml:space="preserve">.  </w:t>
      </w:r>
      <w:r w:rsidR="00A7085D" w:rsidRPr="00940B6A">
        <w:rPr>
          <w:rFonts w:ascii="Calibri" w:eastAsia="Calibri" w:hAnsi="Calibri" w:cs="Times New Roman"/>
        </w:rPr>
        <w:t>Jazeker, e</w:t>
      </w:r>
      <w:r w:rsidR="00C84C31" w:rsidRPr="00940B6A">
        <w:rPr>
          <w:rFonts w:ascii="Calibri" w:eastAsia="Calibri" w:hAnsi="Calibri" w:cs="Times New Roman"/>
        </w:rPr>
        <w:t xml:space="preserve">en belangrijk aandeel van de studentenarbeid wordt nog steeds verricht tijdens de zomermaanden, maar </w:t>
      </w:r>
      <w:r w:rsidR="00C84C31" w:rsidRPr="00940B6A">
        <w:rPr>
          <w:rFonts w:ascii="Calibri" w:eastAsia="Calibri" w:hAnsi="Calibri" w:cs="Times New Roman"/>
          <w:u w:val="single"/>
        </w:rPr>
        <w:t>de volumegroei</w:t>
      </w:r>
      <w:r w:rsidR="00C84C31" w:rsidRPr="00940B6A">
        <w:rPr>
          <w:rFonts w:ascii="Calibri" w:eastAsia="Calibri" w:hAnsi="Calibri" w:cs="Times New Roman"/>
        </w:rPr>
        <w:t xml:space="preserve"> sinds de </w:t>
      </w:r>
      <w:r w:rsidR="00C84C31" w:rsidRPr="00F72FDC">
        <w:rPr>
          <w:rFonts w:ascii="Calibri" w:eastAsia="Calibri" w:hAnsi="Calibri" w:cs="Times New Roman"/>
        </w:rPr>
        <w:t xml:space="preserve">hervorming </w:t>
      </w:r>
      <w:r w:rsidR="00C84C31" w:rsidRPr="00F72FDC">
        <w:rPr>
          <w:rFonts w:ascii="Calibri" w:eastAsia="Calibri" w:hAnsi="Calibri" w:cs="Times New Roman"/>
          <w:u w:val="single"/>
        </w:rPr>
        <w:t>situeert zich zowat volledig buiten de zomermaanden</w:t>
      </w:r>
      <w:r w:rsidR="00C84C31" w:rsidRPr="00F72FDC">
        <w:rPr>
          <w:rFonts w:ascii="Calibri" w:eastAsia="Calibri" w:hAnsi="Calibri" w:cs="Times New Roman"/>
        </w:rPr>
        <w:t xml:space="preserve">.  Het aandeel studenten dat </w:t>
      </w:r>
      <w:r w:rsidR="00C84C31" w:rsidRPr="00F72FDC">
        <w:rPr>
          <w:rFonts w:ascii="Calibri" w:eastAsia="Calibri" w:hAnsi="Calibri" w:cs="Times New Roman"/>
          <w:u w:val="single"/>
        </w:rPr>
        <w:t>uitsluitend in de zomermaanden</w:t>
      </w:r>
      <w:r w:rsidR="00C84C31" w:rsidRPr="00F72FDC">
        <w:rPr>
          <w:rFonts w:ascii="Calibri" w:eastAsia="Calibri" w:hAnsi="Calibri" w:cs="Times New Roman"/>
        </w:rPr>
        <w:t xml:space="preserve"> (juli, augustus en september) actief was, zakt verder van </w:t>
      </w:r>
      <w:r w:rsidR="00E25CAC" w:rsidRPr="00F72FDC">
        <w:rPr>
          <w:rFonts w:ascii="Calibri" w:eastAsia="Calibri" w:hAnsi="Calibri" w:cs="Times New Roman"/>
        </w:rPr>
        <w:t>26,9</w:t>
      </w:r>
      <w:r w:rsidR="00C84C31" w:rsidRPr="00F72FDC">
        <w:rPr>
          <w:rFonts w:ascii="Calibri" w:eastAsia="Calibri" w:hAnsi="Calibri" w:cs="Times New Roman"/>
        </w:rPr>
        <w:t>% in 201</w:t>
      </w:r>
      <w:r w:rsidR="00E25CAC" w:rsidRPr="00F72FDC">
        <w:rPr>
          <w:rFonts w:ascii="Calibri" w:eastAsia="Calibri" w:hAnsi="Calibri" w:cs="Times New Roman"/>
        </w:rPr>
        <w:t>6</w:t>
      </w:r>
      <w:r w:rsidR="00C84C31" w:rsidRPr="00F72FDC">
        <w:rPr>
          <w:rFonts w:ascii="Calibri" w:eastAsia="Calibri" w:hAnsi="Calibri" w:cs="Times New Roman"/>
        </w:rPr>
        <w:t xml:space="preserve"> </w:t>
      </w:r>
      <w:r w:rsidR="00752025" w:rsidRPr="00F72FDC">
        <w:rPr>
          <w:rFonts w:ascii="Calibri" w:eastAsia="Calibri" w:hAnsi="Calibri" w:cs="Times New Roman"/>
        </w:rPr>
        <w:t>over</w:t>
      </w:r>
      <w:r w:rsidR="00C84C31" w:rsidRPr="00F72FDC">
        <w:rPr>
          <w:rFonts w:ascii="Calibri" w:eastAsia="Calibri" w:hAnsi="Calibri" w:cs="Times New Roman"/>
        </w:rPr>
        <w:t xml:space="preserve"> </w:t>
      </w:r>
      <w:r w:rsidR="00A8534C" w:rsidRPr="00F72FDC">
        <w:rPr>
          <w:rFonts w:ascii="Calibri" w:eastAsia="Calibri" w:hAnsi="Calibri" w:cs="Times New Roman"/>
        </w:rPr>
        <w:t>24,6</w:t>
      </w:r>
      <w:r w:rsidR="00C84C31" w:rsidRPr="00F72FDC">
        <w:rPr>
          <w:rFonts w:ascii="Calibri" w:eastAsia="Calibri" w:hAnsi="Calibri" w:cs="Times New Roman"/>
        </w:rPr>
        <w:t xml:space="preserve">% </w:t>
      </w:r>
      <w:r w:rsidR="00752025" w:rsidRPr="00F72FDC">
        <w:rPr>
          <w:rFonts w:ascii="Calibri" w:eastAsia="Calibri" w:hAnsi="Calibri" w:cs="Times New Roman"/>
        </w:rPr>
        <w:t xml:space="preserve">in </w:t>
      </w:r>
      <w:r w:rsidR="007F66BA" w:rsidRPr="00F72FDC">
        <w:rPr>
          <w:rFonts w:ascii="Calibri" w:eastAsia="Calibri" w:hAnsi="Calibri" w:cs="Times New Roman"/>
        </w:rPr>
        <w:t>2017</w:t>
      </w:r>
      <w:r w:rsidR="00F72FDC" w:rsidRPr="00F72FDC">
        <w:rPr>
          <w:rFonts w:ascii="Calibri" w:eastAsia="Calibri" w:hAnsi="Calibri" w:cs="Times New Roman"/>
        </w:rPr>
        <w:t>,</w:t>
      </w:r>
      <w:r w:rsidR="007F66BA" w:rsidRPr="00F72FDC">
        <w:rPr>
          <w:rFonts w:ascii="Calibri" w:eastAsia="Calibri" w:hAnsi="Calibri" w:cs="Times New Roman"/>
        </w:rPr>
        <w:t xml:space="preserve"> 22,8% in 2018</w:t>
      </w:r>
      <w:r w:rsidR="00F72FDC" w:rsidRPr="00F72FDC">
        <w:rPr>
          <w:rFonts w:ascii="Calibri" w:eastAsia="Calibri" w:hAnsi="Calibri" w:cs="Times New Roman"/>
        </w:rPr>
        <w:t xml:space="preserve"> tot </w:t>
      </w:r>
      <w:r w:rsidR="009342BE" w:rsidRPr="009342BE">
        <w:rPr>
          <w:rFonts w:ascii="Calibri" w:eastAsia="Calibri" w:hAnsi="Calibri" w:cs="Times New Roman"/>
          <w:b/>
          <w:bCs/>
        </w:rPr>
        <w:t>21,2</w:t>
      </w:r>
      <w:r w:rsidR="00F72FDC" w:rsidRPr="009342BE">
        <w:rPr>
          <w:rFonts w:ascii="Calibri" w:eastAsia="Calibri" w:hAnsi="Calibri" w:cs="Times New Roman"/>
          <w:b/>
          <w:bCs/>
        </w:rPr>
        <w:t>%</w:t>
      </w:r>
      <w:r w:rsidR="00F72FDC" w:rsidRPr="00F72FDC">
        <w:rPr>
          <w:rFonts w:ascii="Calibri" w:eastAsia="Calibri" w:hAnsi="Calibri" w:cs="Times New Roman"/>
        </w:rPr>
        <w:t xml:space="preserve"> in 2019</w:t>
      </w:r>
      <w:r w:rsidR="007F66BA" w:rsidRPr="00F72FDC">
        <w:rPr>
          <w:rFonts w:ascii="Calibri" w:eastAsia="Calibri" w:hAnsi="Calibri" w:cs="Times New Roman"/>
        </w:rPr>
        <w:t xml:space="preserve">.  In 2012 bedroeg dit nog </w:t>
      </w:r>
      <w:r w:rsidR="00C84C31" w:rsidRPr="00F72FDC">
        <w:rPr>
          <w:rFonts w:ascii="Calibri" w:eastAsia="Calibri" w:hAnsi="Calibri" w:cs="Times New Roman"/>
        </w:rPr>
        <w:t>37,2</w:t>
      </w:r>
      <w:r w:rsidR="00C84C31" w:rsidRPr="005C581D">
        <w:rPr>
          <w:rFonts w:ascii="Calibri" w:eastAsia="Calibri" w:hAnsi="Calibri" w:cs="Times New Roman"/>
        </w:rPr>
        <w:t>%</w:t>
      </w:r>
      <w:r w:rsidR="009131FB" w:rsidRPr="005C581D">
        <w:rPr>
          <w:rFonts w:ascii="Calibri" w:eastAsia="Calibri" w:hAnsi="Calibri" w:cs="Times New Roman"/>
        </w:rPr>
        <w:t xml:space="preserve">. </w:t>
      </w:r>
      <w:r w:rsidR="00C84C31" w:rsidRPr="005C581D">
        <w:rPr>
          <w:rFonts w:ascii="Calibri" w:eastAsia="Calibri" w:hAnsi="Calibri" w:cs="Times New Roman"/>
        </w:rPr>
        <w:t xml:space="preserve"> </w:t>
      </w:r>
      <w:r w:rsidR="00690192" w:rsidRPr="005C581D">
        <w:rPr>
          <w:rFonts w:ascii="Calibri" w:eastAsia="Calibri" w:hAnsi="Calibri" w:cs="Times New Roman"/>
        </w:rPr>
        <w:t>Dit t</w:t>
      </w:r>
      <w:r w:rsidR="00C84C31" w:rsidRPr="005C581D">
        <w:rPr>
          <w:rFonts w:ascii="Calibri" w:eastAsia="Calibri" w:hAnsi="Calibri" w:cs="Times New Roman"/>
        </w:rPr>
        <w:t xml:space="preserve">erwijl het aandeel studenten dat </w:t>
      </w:r>
      <w:r w:rsidR="00C84C31" w:rsidRPr="005C581D">
        <w:rPr>
          <w:rFonts w:ascii="Calibri" w:eastAsia="Calibri" w:hAnsi="Calibri" w:cs="Times New Roman"/>
          <w:u w:val="single"/>
        </w:rPr>
        <w:t>in alle vier de kwartalen van het jaar</w:t>
      </w:r>
      <w:r w:rsidR="00C84C31" w:rsidRPr="005C581D">
        <w:rPr>
          <w:rFonts w:ascii="Calibri" w:eastAsia="Calibri" w:hAnsi="Calibri" w:cs="Times New Roman"/>
        </w:rPr>
        <w:t xml:space="preserve"> actief was, steeg van 1</w:t>
      </w:r>
      <w:r w:rsidR="00E25CAC" w:rsidRPr="005C581D">
        <w:rPr>
          <w:rFonts w:ascii="Calibri" w:eastAsia="Calibri" w:hAnsi="Calibri" w:cs="Times New Roman"/>
        </w:rPr>
        <w:t>8</w:t>
      </w:r>
      <w:r w:rsidR="00C84C31" w:rsidRPr="005C581D">
        <w:rPr>
          <w:rFonts w:ascii="Calibri" w:eastAsia="Calibri" w:hAnsi="Calibri" w:cs="Times New Roman"/>
        </w:rPr>
        <w:t>,</w:t>
      </w:r>
      <w:r w:rsidR="00E25CAC" w:rsidRPr="005C581D">
        <w:rPr>
          <w:rFonts w:ascii="Calibri" w:eastAsia="Calibri" w:hAnsi="Calibri" w:cs="Times New Roman"/>
        </w:rPr>
        <w:t>3</w:t>
      </w:r>
      <w:r w:rsidR="00C84C31" w:rsidRPr="005C581D">
        <w:rPr>
          <w:rFonts w:ascii="Calibri" w:eastAsia="Calibri" w:hAnsi="Calibri" w:cs="Times New Roman"/>
        </w:rPr>
        <w:t>% in 201</w:t>
      </w:r>
      <w:r w:rsidR="00E25CAC" w:rsidRPr="005C581D">
        <w:rPr>
          <w:rFonts w:ascii="Calibri" w:eastAsia="Calibri" w:hAnsi="Calibri" w:cs="Times New Roman"/>
        </w:rPr>
        <w:t>6</w:t>
      </w:r>
      <w:r w:rsidR="00C84C31" w:rsidRPr="005C581D">
        <w:rPr>
          <w:rFonts w:ascii="Calibri" w:eastAsia="Calibri" w:hAnsi="Calibri" w:cs="Times New Roman"/>
        </w:rPr>
        <w:t xml:space="preserve"> </w:t>
      </w:r>
      <w:r w:rsidR="001C489F" w:rsidRPr="005C581D">
        <w:rPr>
          <w:rFonts w:ascii="Calibri" w:eastAsia="Calibri" w:hAnsi="Calibri" w:cs="Times New Roman"/>
        </w:rPr>
        <w:t>over</w:t>
      </w:r>
      <w:r w:rsidR="00C84C31" w:rsidRPr="005C581D">
        <w:rPr>
          <w:rFonts w:ascii="Calibri" w:eastAsia="Calibri" w:hAnsi="Calibri" w:cs="Times New Roman"/>
        </w:rPr>
        <w:t xml:space="preserve"> </w:t>
      </w:r>
      <w:r w:rsidR="003052B8" w:rsidRPr="005C581D">
        <w:rPr>
          <w:rFonts w:ascii="Calibri" w:eastAsia="Calibri" w:hAnsi="Calibri" w:cs="Times New Roman"/>
        </w:rPr>
        <w:t>21</w:t>
      </w:r>
      <w:r w:rsidR="00C84C31" w:rsidRPr="005C581D">
        <w:rPr>
          <w:rFonts w:ascii="Calibri" w:eastAsia="Calibri" w:hAnsi="Calibri" w:cs="Times New Roman"/>
        </w:rPr>
        <w:t xml:space="preserve">% </w:t>
      </w:r>
      <w:r w:rsidR="001C489F" w:rsidRPr="005C581D">
        <w:rPr>
          <w:rFonts w:ascii="Calibri" w:eastAsia="Calibri" w:hAnsi="Calibri" w:cs="Times New Roman"/>
        </w:rPr>
        <w:t>in 2017</w:t>
      </w:r>
      <w:r w:rsidR="00F753F9" w:rsidRPr="00FC5CA4">
        <w:rPr>
          <w:rFonts w:ascii="Calibri" w:eastAsia="Calibri" w:hAnsi="Calibri" w:cs="Times New Roman"/>
        </w:rPr>
        <w:t>,</w:t>
      </w:r>
      <w:r w:rsidR="001C489F" w:rsidRPr="00FC5CA4">
        <w:rPr>
          <w:rFonts w:ascii="Calibri" w:eastAsia="Calibri" w:hAnsi="Calibri" w:cs="Times New Roman"/>
        </w:rPr>
        <w:t xml:space="preserve"> </w:t>
      </w:r>
      <w:r w:rsidR="00312738" w:rsidRPr="00FC5CA4">
        <w:rPr>
          <w:rFonts w:ascii="Calibri" w:eastAsia="Calibri" w:hAnsi="Calibri" w:cs="Times New Roman"/>
        </w:rPr>
        <w:t>22,5</w:t>
      </w:r>
      <w:r w:rsidR="008A6062" w:rsidRPr="00FC5CA4">
        <w:rPr>
          <w:rFonts w:ascii="Calibri" w:eastAsia="Calibri" w:hAnsi="Calibri" w:cs="Times New Roman"/>
        </w:rPr>
        <w:t>% in</w:t>
      </w:r>
      <w:r w:rsidR="008A6062" w:rsidRPr="005C581D">
        <w:rPr>
          <w:rFonts w:ascii="Calibri" w:eastAsia="Calibri" w:hAnsi="Calibri" w:cs="Times New Roman"/>
        </w:rPr>
        <w:t xml:space="preserve"> 2018</w:t>
      </w:r>
      <w:r w:rsidR="00F753F9">
        <w:rPr>
          <w:rFonts w:ascii="Calibri" w:eastAsia="Calibri" w:hAnsi="Calibri" w:cs="Times New Roman"/>
        </w:rPr>
        <w:t xml:space="preserve"> tot </w:t>
      </w:r>
      <w:r w:rsidR="004F64D6" w:rsidRPr="004F64D6">
        <w:rPr>
          <w:rFonts w:ascii="Calibri" w:eastAsia="Calibri" w:hAnsi="Calibri" w:cs="Times New Roman"/>
          <w:b/>
          <w:bCs/>
        </w:rPr>
        <w:t>24</w:t>
      </w:r>
      <w:r w:rsidR="00F753F9" w:rsidRPr="004F64D6">
        <w:rPr>
          <w:rFonts w:ascii="Calibri" w:eastAsia="Calibri" w:hAnsi="Calibri" w:cs="Times New Roman"/>
          <w:b/>
          <w:bCs/>
        </w:rPr>
        <w:t>%</w:t>
      </w:r>
      <w:r w:rsidR="00F753F9">
        <w:rPr>
          <w:rFonts w:ascii="Calibri" w:eastAsia="Calibri" w:hAnsi="Calibri" w:cs="Times New Roman"/>
        </w:rPr>
        <w:t xml:space="preserve"> in 2019</w:t>
      </w:r>
      <w:r w:rsidR="008A6062" w:rsidRPr="005C581D">
        <w:rPr>
          <w:rFonts w:ascii="Calibri" w:eastAsia="Calibri" w:hAnsi="Calibri" w:cs="Times New Roman"/>
        </w:rPr>
        <w:t xml:space="preserve">.  </w:t>
      </w:r>
      <w:r w:rsidR="00690192" w:rsidRPr="005C581D">
        <w:rPr>
          <w:rFonts w:ascii="Calibri" w:eastAsia="Calibri" w:hAnsi="Calibri" w:cs="Times New Roman"/>
        </w:rPr>
        <w:t xml:space="preserve">Haast een kwart van de studenten.  </w:t>
      </w:r>
      <w:r w:rsidR="008A6062" w:rsidRPr="005C581D">
        <w:rPr>
          <w:rFonts w:ascii="Calibri" w:eastAsia="Calibri" w:hAnsi="Calibri" w:cs="Times New Roman"/>
        </w:rPr>
        <w:t xml:space="preserve">In 2012 bedroeg dit aandeel slechts </w:t>
      </w:r>
      <w:r w:rsidR="00C84C31" w:rsidRPr="005C581D">
        <w:rPr>
          <w:rFonts w:ascii="Calibri" w:eastAsia="Calibri" w:hAnsi="Calibri" w:cs="Times New Roman"/>
        </w:rPr>
        <w:t>12,3%.</w:t>
      </w:r>
    </w:p>
    <w:p w14:paraId="1D87D86A" w14:textId="77777777" w:rsidR="00C450BB" w:rsidRPr="005C581D" w:rsidRDefault="00C450BB" w:rsidP="00AA7AE1">
      <w:pPr>
        <w:spacing w:after="0"/>
        <w:jc w:val="both"/>
        <w:rPr>
          <w:rFonts w:ascii="Calibri" w:eastAsia="Calibri" w:hAnsi="Calibri" w:cs="Times New Roman"/>
        </w:rPr>
      </w:pPr>
    </w:p>
    <w:p w14:paraId="7F8629EE" w14:textId="77777777" w:rsidR="009B4354" w:rsidRPr="00940B6A" w:rsidRDefault="009B4354" w:rsidP="00AA7AE1">
      <w:pPr>
        <w:spacing w:after="0"/>
        <w:jc w:val="both"/>
        <w:rPr>
          <w:rFonts w:ascii="Calibri" w:eastAsia="Calibri" w:hAnsi="Calibri" w:cs="Times New Roman"/>
        </w:rPr>
      </w:pPr>
    </w:p>
    <w:p w14:paraId="59037DFB" w14:textId="77777777" w:rsidR="00C84C31" w:rsidRPr="00940B6A" w:rsidRDefault="00C84C31" w:rsidP="00DB3CEC">
      <w:pPr>
        <w:jc w:val="both"/>
        <w:rPr>
          <w:b/>
          <w:sz w:val="28"/>
          <w:szCs w:val="28"/>
        </w:rPr>
      </w:pPr>
      <w:r w:rsidRPr="00940B6A">
        <w:rPr>
          <w:b/>
          <w:sz w:val="28"/>
          <w:szCs w:val="28"/>
        </w:rPr>
        <w:t>Cijfers per provincie</w:t>
      </w:r>
    </w:p>
    <w:p w14:paraId="7604DD06" w14:textId="77777777" w:rsidR="00C84C31" w:rsidRPr="000E4F7C" w:rsidRDefault="00C84C31" w:rsidP="00DB3CEC">
      <w:pPr>
        <w:spacing w:after="0"/>
        <w:jc w:val="both"/>
        <w:rPr>
          <w:rFonts w:ascii="Calibri" w:eastAsia="Calibri" w:hAnsi="Calibri" w:cs="Times New Roman"/>
        </w:rPr>
      </w:pPr>
    </w:p>
    <w:p w14:paraId="33A01D07" w14:textId="499C172D" w:rsidR="00C84C31" w:rsidRPr="000E4F7C" w:rsidRDefault="00C84C31" w:rsidP="00DB3CEC">
      <w:pPr>
        <w:spacing w:after="0"/>
        <w:jc w:val="both"/>
        <w:rPr>
          <w:rFonts w:ascii="Calibri" w:eastAsia="Calibri" w:hAnsi="Calibri" w:cs="Times New Roman"/>
        </w:rPr>
      </w:pPr>
      <w:r w:rsidRPr="000E4F7C">
        <w:rPr>
          <w:rFonts w:ascii="Calibri" w:eastAsia="Calibri" w:hAnsi="Calibri" w:cs="Times New Roman"/>
        </w:rPr>
        <w:t>In bijg</w:t>
      </w:r>
      <w:r w:rsidR="00C26E33" w:rsidRPr="000E4F7C">
        <w:rPr>
          <w:rFonts w:ascii="Calibri" w:eastAsia="Calibri" w:hAnsi="Calibri" w:cs="Times New Roman"/>
        </w:rPr>
        <w:t xml:space="preserve">evoegde </w:t>
      </w:r>
      <w:r w:rsidR="00CF1B5B">
        <w:rPr>
          <w:rFonts w:ascii="Calibri" w:eastAsia="Calibri" w:hAnsi="Calibri" w:cs="Times New Roman"/>
        </w:rPr>
        <w:t xml:space="preserve">ruwe </w:t>
      </w:r>
      <w:r w:rsidR="00C26E33" w:rsidRPr="000E4F7C">
        <w:rPr>
          <w:rFonts w:ascii="Calibri" w:eastAsia="Calibri" w:hAnsi="Calibri" w:cs="Times New Roman"/>
        </w:rPr>
        <w:t>Excel-tabel vindt u</w:t>
      </w:r>
      <w:r w:rsidRPr="000E4F7C">
        <w:rPr>
          <w:rFonts w:ascii="Calibri" w:eastAsia="Calibri" w:hAnsi="Calibri" w:cs="Times New Roman"/>
        </w:rPr>
        <w:t xml:space="preserve"> cijfers per provincie </w:t>
      </w:r>
      <w:r w:rsidR="0065285C">
        <w:rPr>
          <w:rFonts w:ascii="Calibri" w:eastAsia="Calibri" w:hAnsi="Calibri" w:cs="Times New Roman"/>
        </w:rPr>
        <w:t xml:space="preserve">(naar de plaats van tewerkstelling) </w:t>
      </w:r>
      <w:r w:rsidRPr="000E4F7C">
        <w:rPr>
          <w:rFonts w:ascii="Calibri" w:eastAsia="Calibri" w:hAnsi="Calibri" w:cs="Times New Roman"/>
        </w:rPr>
        <w:t>van het aantal student</w:t>
      </w:r>
      <w:r w:rsidR="001C304F" w:rsidRPr="000E4F7C">
        <w:rPr>
          <w:rFonts w:ascii="Calibri" w:eastAsia="Calibri" w:hAnsi="Calibri" w:cs="Times New Roman"/>
        </w:rPr>
        <w:t>enjobs (zie ook onderstaande grafiek)</w:t>
      </w:r>
      <w:r w:rsidRPr="000E4F7C">
        <w:rPr>
          <w:rFonts w:ascii="Calibri" w:eastAsia="Calibri" w:hAnsi="Calibri" w:cs="Times New Roman"/>
        </w:rPr>
        <w:t xml:space="preserve">, telkens opgedeeld naar geslacht en naar </w:t>
      </w:r>
      <w:proofErr w:type="spellStart"/>
      <w:r w:rsidRPr="000E4F7C">
        <w:rPr>
          <w:rFonts w:ascii="Calibri" w:eastAsia="Calibri" w:hAnsi="Calibri" w:cs="Times New Roman"/>
        </w:rPr>
        <w:t>activiteitstak</w:t>
      </w:r>
      <w:proofErr w:type="spellEnd"/>
      <w:r w:rsidRPr="000E4F7C">
        <w:rPr>
          <w:rFonts w:ascii="Calibri" w:eastAsia="Calibri" w:hAnsi="Calibri" w:cs="Times New Roman"/>
        </w:rPr>
        <w:t>.</w:t>
      </w:r>
    </w:p>
    <w:p w14:paraId="2086541C" w14:textId="77777777" w:rsidR="00C84C31" w:rsidRPr="000E4F7C" w:rsidRDefault="00C84C31" w:rsidP="00AA7AE1">
      <w:pPr>
        <w:spacing w:after="0"/>
        <w:jc w:val="both"/>
        <w:rPr>
          <w:rFonts w:ascii="Calibri" w:eastAsia="Calibri" w:hAnsi="Calibri" w:cs="Times New Roman"/>
        </w:rPr>
      </w:pPr>
    </w:p>
    <w:p w14:paraId="57BA7856" w14:textId="77777777" w:rsidR="002C25FC" w:rsidRDefault="002C25FC">
      <w:pPr>
        <w:rPr>
          <w:rFonts w:ascii="Calibri" w:eastAsia="Calibri" w:hAnsi="Calibri" w:cs="Times New Roman"/>
          <w:b/>
          <w:i/>
        </w:rPr>
      </w:pPr>
      <w:r>
        <w:rPr>
          <w:rFonts w:ascii="Calibri" w:eastAsia="Calibri" w:hAnsi="Calibri" w:cs="Times New Roman"/>
          <w:b/>
          <w:i/>
        </w:rPr>
        <w:br w:type="page"/>
      </w:r>
    </w:p>
    <w:p w14:paraId="5C558359" w14:textId="2AFD6FE5" w:rsidR="00201636" w:rsidRPr="000E4F7C" w:rsidRDefault="00201636" w:rsidP="00201636">
      <w:pPr>
        <w:spacing w:after="0"/>
        <w:jc w:val="both"/>
        <w:rPr>
          <w:rFonts w:ascii="Calibri" w:eastAsia="Calibri" w:hAnsi="Calibri" w:cs="Times New Roman"/>
          <w:b/>
          <w:i/>
        </w:rPr>
      </w:pPr>
      <w:r w:rsidRPr="000E4F7C">
        <w:rPr>
          <w:rFonts w:ascii="Calibri" w:eastAsia="Calibri" w:hAnsi="Calibri" w:cs="Times New Roman"/>
          <w:b/>
          <w:i/>
        </w:rPr>
        <w:t xml:space="preserve">Grafiek: Aandeel </w:t>
      </w:r>
      <w:r w:rsidR="00C26E33" w:rsidRPr="000E4F7C">
        <w:rPr>
          <w:rFonts w:ascii="Calibri" w:eastAsia="Calibri" w:hAnsi="Calibri" w:cs="Times New Roman"/>
          <w:b/>
          <w:i/>
        </w:rPr>
        <w:t>per provincie</w:t>
      </w:r>
      <w:r w:rsidR="0003667B" w:rsidRPr="000E4F7C">
        <w:rPr>
          <w:rFonts w:ascii="Calibri" w:eastAsia="Calibri" w:hAnsi="Calibri" w:cs="Times New Roman"/>
          <w:b/>
          <w:i/>
        </w:rPr>
        <w:t xml:space="preserve"> in het aantal studenten</w:t>
      </w:r>
      <w:r w:rsidR="000A3AA6" w:rsidRPr="000E4F7C">
        <w:rPr>
          <w:rFonts w:ascii="Calibri" w:eastAsia="Calibri" w:hAnsi="Calibri" w:cs="Times New Roman"/>
          <w:b/>
          <w:i/>
        </w:rPr>
        <w:t>jobs</w:t>
      </w:r>
    </w:p>
    <w:p w14:paraId="579CCA9E" w14:textId="77777777" w:rsidR="00C84C31" w:rsidRPr="000E4F7C" w:rsidRDefault="00C84C31" w:rsidP="00AA7AE1">
      <w:pPr>
        <w:spacing w:after="0"/>
        <w:jc w:val="both"/>
        <w:rPr>
          <w:rFonts w:ascii="Calibri" w:eastAsia="Calibri" w:hAnsi="Calibri" w:cs="Times New Roman"/>
        </w:rPr>
      </w:pPr>
    </w:p>
    <w:p w14:paraId="3515EEB5" w14:textId="02F8AE3A" w:rsidR="004A0CDD" w:rsidRPr="000E4F7C" w:rsidRDefault="00075E79" w:rsidP="00AA7AE1">
      <w:pPr>
        <w:spacing w:after="0"/>
        <w:jc w:val="both"/>
        <w:rPr>
          <w:rFonts w:ascii="Calibri" w:eastAsia="Calibri" w:hAnsi="Calibri" w:cs="Times New Roman"/>
        </w:rPr>
      </w:pPr>
      <w:r>
        <w:rPr>
          <w:noProof/>
        </w:rPr>
        <w:drawing>
          <wp:inline distT="0" distB="0" distL="0" distR="0" wp14:anchorId="1940A02B" wp14:editId="7D6671C8">
            <wp:extent cx="5759450" cy="3755390"/>
            <wp:effectExtent l="0" t="0" r="12700" b="16510"/>
            <wp:docPr id="1" name="Grafiek 1">
              <a:extLst xmlns:a="http://schemas.openxmlformats.org/drawingml/2006/main">
                <a:ext uri="{FF2B5EF4-FFF2-40B4-BE49-F238E27FC236}">
                  <a16:creationId xmlns:a16="http://schemas.microsoft.com/office/drawing/2014/main" id="{4E028AB9-AB6B-4E9D-AF86-3535F3B8FE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A695226" w14:textId="599366E8" w:rsidR="00BD66BF" w:rsidRDefault="00BD66BF" w:rsidP="00BD66BF">
      <w:pPr>
        <w:spacing w:after="0"/>
        <w:jc w:val="both"/>
        <w:rPr>
          <w:rFonts w:ascii="Calibri" w:eastAsia="Calibri" w:hAnsi="Calibri" w:cs="Times New Roman"/>
        </w:rPr>
      </w:pPr>
      <w:bookmarkStart w:id="1" w:name="_Hlk490658096"/>
    </w:p>
    <w:p w14:paraId="71C482D3" w14:textId="77777777" w:rsidR="008E3998" w:rsidRDefault="008E3998" w:rsidP="00DB3CEC">
      <w:pPr>
        <w:jc w:val="both"/>
        <w:rPr>
          <w:b/>
          <w:sz w:val="28"/>
          <w:szCs w:val="28"/>
        </w:rPr>
      </w:pPr>
    </w:p>
    <w:p w14:paraId="2A0CAE70" w14:textId="34385FEB" w:rsidR="005469F6" w:rsidRPr="00814366" w:rsidRDefault="00BF1C8E" w:rsidP="00DB3CEC">
      <w:pPr>
        <w:jc w:val="both"/>
        <w:rPr>
          <w:b/>
          <w:sz w:val="28"/>
          <w:szCs w:val="28"/>
        </w:rPr>
      </w:pPr>
      <w:r w:rsidRPr="00814366">
        <w:rPr>
          <w:b/>
          <w:sz w:val="28"/>
          <w:szCs w:val="28"/>
        </w:rPr>
        <w:t>Slotsom</w:t>
      </w:r>
    </w:p>
    <w:p w14:paraId="438CC2A6" w14:textId="77777777" w:rsidR="009B4354" w:rsidRPr="00814366" w:rsidRDefault="009B4354" w:rsidP="00DB3CEC">
      <w:pPr>
        <w:spacing w:after="0"/>
        <w:jc w:val="both"/>
        <w:rPr>
          <w:rFonts w:eastAsia="Calibri" w:cstheme="minorHAnsi"/>
        </w:rPr>
      </w:pPr>
    </w:p>
    <w:p w14:paraId="3406791D" w14:textId="41053BC6" w:rsidR="00946487" w:rsidRPr="00814366" w:rsidRDefault="009D4A56" w:rsidP="00946487">
      <w:pPr>
        <w:spacing w:after="0"/>
        <w:jc w:val="both"/>
        <w:rPr>
          <w:rFonts w:ascii="Calibri" w:eastAsia="Calibri" w:hAnsi="Calibri" w:cs="Times New Roman"/>
        </w:rPr>
      </w:pPr>
      <w:r w:rsidRPr="00814366">
        <w:rPr>
          <w:rFonts w:eastAsia="Calibri" w:cstheme="minorHAnsi"/>
        </w:rPr>
        <w:t>201</w:t>
      </w:r>
      <w:r w:rsidR="000E4F7C" w:rsidRPr="00814366">
        <w:rPr>
          <w:rFonts w:eastAsia="Calibri" w:cstheme="minorHAnsi"/>
        </w:rPr>
        <w:t>9</w:t>
      </w:r>
      <w:r w:rsidRPr="00814366">
        <w:rPr>
          <w:rFonts w:eastAsia="Calibri" w:cstheme="minorHAnsi"/>
        </w:rPr>
        <w:t xml:space="preserve"> bleek nog maar eens een absoluut recordjaar inzake studentenarbeid.  </w:t>
      </w:r>
      <w:r w:rsidR="002452CE" w:rsidRPr="00814366">
        <w:rPr>
          <w:rFonts w:eastAsia="Calibri" w:cstheme="minorHAnsi"/>
        </w:rPr>
        <w:t>Studenten werken vaker, langer</w:t>
      </w:r>
      <w:r w:rsidR="00C16CA4" w:rsidRPr="00814366">
        <w:rPr>
          <w:rFonts w:eastAsia="Calibri" w:cstheme="minorHAnsi"/>
        </w:rPr>
        <w:t xml:space="preserve"> en doen dat steeds vaker buiten de zomermaanden.  </w:t>
      </w:r>
      <w:r w:rsidR="00597437" w:rsidRPr="00814366">
        <w:rPr>
          <w:rFonts w:eastAsia="Calibri" w:cstheme="minorHAnsi"/>
        </w:rPr>
        <w:t xml:space="preserve">Jaar op jaar sneuvelen </w:t>
      </w:r>
      <w:r w:rsidR="002E03F3" w:rsidRPr="00814366">
        <w:rPr>
          <w:rFonts w:eastAsia="Calibri" w:cstheme="minorHAnsi"/>
        </w:rPr>
        <w:t xml:space="preserve">de </w:t>
      </w:r>
      <w:r w:rsidR="00597437" w:rsidRPr="00814366">
        <w:rPr>
          <w:rFonts w:eastAsia="Calibri" w:cstheme="minorHAnsi"/>
        </w:rPr>
        <w:t xml:space="preserve">records.  </w:t>
      </w:r>
      <w:r w:rsidRPr="00814366">
        <w:rPr>
          <w:rFonts w:cstheme="minorHAnsi"/>
        </w:rPr>
        <w:t>S</w:t>
      </w:r>
      <w:proofErr w:type="spellStart"/>
      <w:r w:rsidR="004721D0" w:rsidRPr="00814366">
        <w:rPr>
          <w:rFonts w:cstheme="minorHAnsi"/>
          <w:lang w:val="nl-NL"/>
        </w:rPr>
        <w:t>tudenten</w:t>
      </w:r>
      <w:proofErr w:type="spellEnd"/>
      <w:r w:rsidR="004721D0" w:rsidRPr="00814366">
        <w:rPr>
          <w:rFonts w:cstheme="minorHAnsi"/>
          <w:lang w:val="nl-NL"/>
        </w:rPr>
        <w:t xml:space="preserve"> zijn bijzonder </w:t>
      </w:r>
      <w:r w:rsidRPr="00814366">
        <w:rPr>
          <w:rFonts w:cstheme="minorHAnsi"/>
          <w:lang w:val="nl-NL"/>
        </w:rPr>
        <w:t>gegeerd bij onderneming</w:t>
      </w:r>
      <w:r w:rsidR="000B570F" w:rsidRPr="00814366">
        <w:rPr>
          <w:rFonts w:cstheme="minorHAnsi"/>
          <w:lang w:val="nl-NL"/>
        </w:rPr>
        <w:t>en, en dat hoeft niet te verbazen</w:t>
      </w:r>
      <w:r w:rsidRPr="00814366">
        <w:rPr>
          <w:rFonts w:cstheme="minorHAnsi"/>
          <w:lang w:val="nl-NL"/>
        </w:rPr>
        <w:t xml:space="preserve">.  Ze voegen </w:t>
      </w:r>
      <w:r w:rsidR="000B570F" w:rsidRPr="00814366">
        <w:rPr>
          <w:rFonts w:cstheme="minorHAnsi"/>
          <w:lang w:val="nl-NL"/>
        </w:rPr>
        <w:t xml:space="preserve">in essentie </w:t>
      </w:r>
      <w:r w:rsidRPr="00814366">
        <w:rPr>
          <w:rFonts w:cstheme="minorHAnsi"/>
          <w:lang w:val="nl-NL"/>
        </w:rPr>
        <w:t xml:space="preserve">een </w:t>
      </w:r>
      <w:r w:rsidRPr="00814366">
        <w:rPr>
          <w:rFonts w:cstheme="minorHAnsi"/>
          <w:b/>
          <w:bCs/>
          <w:lang w:val="nl-NL"/>
        </w:rPr>
        <w:t>instant flexibiliteit</w:t>
      </w:r>
      <w:r w:rsidRPr="00814366">
        <w:rPr>
          <w:rFonts w:cstheme="minorHAnsi"/>
          <w:lang w:val="nl-NL"/>
        </w:rPr>
        <w:t xml:space="preserve"> toe</w:t>
      </w:r>
      <w:r w:rsidR="00FF78C5">
        <w:rPr>
          <w:rFonts w:cstheme="minorHAnsi"/>
          <w:lang w:val="nl-NL"/>
        </w:rPr>
        <w:t xml:space="preserve"> binnen een </w:t>
      </w:r>
      <w:r w:rsidR="00D97157">
        <w:rPr>
          <w:rFonts w:cstheme="minorHAnsi"/>
          <w:lang w:val="nl-NL"/>
        </w:rPr>
        <w:t>(bijzonder</w:t>
      </w:r>
      <w:r w:rsidR="00CF1B5B">
        <w:rPr>
          <w:rFonts w:cstheme="minorHAnsi"/>
          <w:lang w:val="nl-NL"/>
        </w:rPr>
        <w:t>)</w:t>
      </w:r>
      <w:r w:rsidR="00FF78C5">
        <w:rPr>
          <w:rFonts w:cstheme="minorHAnsi"/>
          <w:lang w:val="nl-NL"/>
        </w:rPr>
        <w:t xml:space="preserve"> krappe arbeidsmarkt</w:t>
      </w:r>
      <w:r w:rsidRPr="00814366">
        <w:rPr>
          <w:rFonts w:cstheme="minorHAnsi"/>
          <w:lang w:val="nl-NL"/>
        </w:rPr>
        <w:t xml:space="preserve">, met een </w:t>
      </w:r>
      <w:r w:rsidRPr="00814366">
        <w:rPr>
          <w:rFonts w:cstheme="minorHAnsi"/>
          <w:b/>
          <w:bCs/>
          <w:lang w:val="nl-NL"/>
        </w:rPr>
        <w:t>logisch kostenvoordeel</w:t>
      </w:r>
      <w:r w:rsidRPr="00814366">
        <w:rPr>
          <w:rFonts w:cstheme="minorHAnsi"/>
          <w:lang w:val="nl-NL"/>
        </w:rPr>
        <w:t xml:space="preserve">.  Zo vormt studentenarbeid een ideaal instrument om </w:t>
      </w:r>
      <w:r w:rsidR="000B570F" w:rsidRPr="00814366">
        <w:rPr>
          <w:rFonts w:cstheme="minorHAnsi"/>
          <w:lang w:val="nl-NL"/>
        </w:rPr>
        <w:t xml:space="preserve">gewone, reguliere tewerkstelling aan te vullen, of </w:t>
      </w:r>
      <w:r w:rsidRPr="00814366">
        <w:rPr>
          <w:rFonts w:cstheme="minorHAnsi"/>
          <w:lang w:val="nl-NL"/>
        </w:rPr>
        <w:t>een tijdelijk hogere werklast te counteren</w:t>
      </w:r>
      <w:r w:rsidR="000B570F" w:rsidRPr="00814366">
        <w:rPr>
          <w:rFonts w:cstheme="minorHAnsi"/>
          <w:lang w:val="nl-NL"/>
        </w:rPr>
        <w:t xml:space="preserve">.  </w:t>
      </w:r>
      <w:r w:rsidRPr="00814366">
        <w:rPr>
          <w:rFonts w:cstheme="minorHAnsi"/>
          <w:lang w:val="nl-NL"/>
        </w:rPr>
        <w:t>In 2012 werd het stelse</w:t>
      </w:r>
      <w:r w:rsidR="000A19EB" w:rsidRPr="00814366">
        <w:rPr>
          <w:rFonts w:cstheme="minorHAnsi"/>
          <w:lang w:val="nl-NL"/>
        </w:rPr>
        <w:t>l op herhaald verzoek van</w:t>
      </w:r>
      <w:r w:rsidR="000B570F" w:rsidRPr="00814366">
        <w:rPr>
          <w:rFonts w:cstheme="minorHAnsi"/>
          <w:lang w:val="nl-NL"/>
        </w:rPr>
        <w:t xml:space="preserve"> UNIZO</w:t>
      </w:r>
      <w:r w:rsidRPr="00814366">
        <w:rPr>
          <w:rFonts w:cstheme="minorHAnsi"/>
          <w:lang w:val="nl-NL"/>
        </w:rPr>
        <w:t xml:space="preserve"> fundamenteel </w:t>
      </w:r>
      <w:proofErr w:type="spellStart"/>
      <w:r w:rsidRPr="00814366">
        <w:rPr>
          <w:rFonts w:cstheme="minorHAnsi"/>
          <w:lang w:val="nl-NL"/>
        </w:rPr>
        <w:t>hervomd</w:t>
      </w:r>
      <w:proofErr w:type="spellEnd"/>
      <w:r w:rsidR="004721D0" w:rsidRPr="00814366">
        <w:rPr>
          <w:rFonts w:cstheme="minorHAnsi"/>
          <w:lang w:val="nl-NL"/>
        </w:rPr>
        <w:t>, maar daar h</w:t>
      </w:r>
      <w:r w:rsidR="000B570F" w:rsidRPr="00814366">
        <w:rPr>
          <w:rFonts w:cstheme="minorHAnsi"/>
          <w:lang w:val="nl-NL"/>
        </w:rPr>
        <w:t>ield</w:t>
      </w:r>
      <w:r w:rsidR="004721D0" w:rsidRPr="00814366">
        <w:rPr>
          <w:rFonts w:cstheme="minorHAnsi"/>
          <w:lang w:val="nl-NL"/>
        </w:rPr>
        <w:t xml:space="preserve"> het </w:t>
      </w:r>
      <w:r w:rsidR="000B570F" w:rsidRPr="00814366">
        <w:rPr>
          <w:rFonts w:cstheme="minorHAnsi"/>
          <w:lang w:val="nl-NL"/>
        </w:rPr>
        <w:t xml:space="preserve">(voor ons) </w:t>
      </w:r>
      <w:r w:rsidR="004721D0" w:rsidRPr="00814366">
        <w:rPr>
          <w:rFonts w:cstheme="minorHAnsi"/>
          <w:lang w:val="nl-NL"/>
        </w:rPr>
        <w:t>niet op.  UNIZO bleef ijveren voor meer flexibiliteit</w:t>
      </w:r>
      <w:r w:rsidR="000B570F" w:rsidRPr="00814366">
        <w:rPr>
          <w:rFonts w:cstheme="minorHAnsi"/>
          <w:lang w:val="nl-NL"/>
        </w:rPr>
        <w:t xml:space="preserve"> in de toepassing</w:t>
      </w:r>
      <w:r w:rsidR="004721D0" w:rsidRPr="00814366">
        <w:rPr>
          <w:rFonts w:cstheme="minorHAnsi"/>
          <w:lang w:val="nl-NL"/>
        </w:rPr>
        <w:t xml:space="preserve">.  Met succes.  </w:t>
      </w:r>
      <w:r w:rsidRPr="00814366">
        <w:rPr>
          <w:rFonts w:cstheme="minorHAnsi"/>
          <w:lang w:val="nl-NL"/>
        </w:rPr>
        <w:t xml:space="preserve">Zo kan een student </w:t>
      </w:r>
      <w:r w:rsidR="000B570F" w:rsidRPr="00814366">
        <w:rPr>
          <w:rFonts w:cstheme="minorHAnsi"/>
          <w:lang w:val="nl-NL"/>
        </w:rPr>
        <w:t>sinds</w:t>
      </w:r>
      <w:r w:rsidRPr="00814366">
        <w:rPr>
          <w:rFonts w:cstheme="minorHAnsi"/>
          <w:lang w:val="nl-NL"/>
        </w:rPr>
        <w:t xml:space="preserve"> 1 januari 20</w:t>
      </w:r>
      <w:r w:rsidR="000E47CB" w:rsidRPr="00814366">
        <w:rPr>
          <w:rFonts w:cstheme="minorHAnsi"/>
          <w:lang w:val="nl-NL"/>
        </w:rPr>
        <w:t>17 475 uren presteren i.p.v.</w:t>
      </w:r>
      <w:r w:rsidR="004721D0" w:rsidRPr="00814366">
        <w:rPr>
          <w:rFonts w:cstheme="minorHAnsi"/>
          <w:lang w:val="nl-NL"/>
        </w:rPr>
        <w:t xml:space="preserve"> </w:t>
      </w:r>
      <w:r w:rsidR="000E47CB" w:rsidRPr="00814366">
        <w:rPr>
          <w:rFonts w:cstheme="minorHAnsi"/>
          <w:lang w:val="nl-NL"/>
        </w:rPr>
        <w:t>50 dagen.</w:t>
      </w:r>
      <w:bookmarkEnd w:id="1"/>
      <w:r w:rsidR="00946487" w:rsidRPr="00814366">
        <w:rPr>
          <w:rFonts w:ascii="Calibri" w:eastAsia="Calibri" w:hAnsi="Calibri" w:cs="Times New Roman"/>
        </w:rPr>
        <w:t xml:space="preserve">  De urenregeling en een gewijzigde aangifte bleken een belangrijke katalysator.</w:t>
      </w:r>
    </w:p>
    <w:p w14:paraId="1F117340" w14:textId="3B6538A7" w:rsidR="007D78CF" w:rsidRPr="00814366" w:rsidRDefault="007D78CF" w:rsidP="00DB3CEC">
      <w:pPr>
        <w:spacing w:after="0"/>
        <w:jc w:val="both"/>
        <w:rPr>
          <w:rFonts w:ascii="Forma DJR Micro" w:hAnsi="Forma DJR Micro"/>
          <w:sz w:val="23"/>
          <w:szCs w:val="23"/>
          <w:lang w:val="nl-NL"/>
        </w:rPr>
      </w:pPr>
    </w:p>
    <w:p w14:paraId="353B4266" w14:textId="737E5344" w:rsidR="00C46790" w:rsidRPr="00814366" w:rsidRDefault="00954ADB" w:rsidP="00DB3CEC">
      <w:pPr>
        <w:spacing w:after="0"/>
        <w:jc w:val="both"/>
        <w:rPr>
          <w:rFonts w:ascii="Forma DJR Micro" w:hAnsi="Forma DJR Micro"/>
          <w:sz w:val="23"/>
          <w:szCs w:val="23"/>
          <w:lang w:val="nl-NL"/>
        </w:rPr>
      </w:pPr>
      <w:r w:rsidRPr="00814366">
        <w:rPr>
          <w:rFonts w:ascii="Forma DJR Micro" w:hAnsi="Forma DJR Micro"/>
          <w:sz w:val="23"/>
          <w:szCs w:val="23"/>
          <w:lang w:val="nl-NL"/>
        </w:rPr>
        <w:t>_______________________________________________________________________________</w:t>
      </w:r>
    </w:p>
    <w:p w14:paraId="69587E82" w14:textId="77777777" w:rsidR="00C46790" w:rsidRPr="00814366" w:rsidRDefault="00C46790" w:rsidP="00DB3CEC">
      <w:pPr>
        <w:spacing w:after="0"/>
        <w:jc w:val="both"/>
        <w:rPr>
          <w:rFonts w:eastAsia="Calibri" w:cstheme="minorHAnsi"/>
        </w:rPr>
      </w:pPr>
    </w:p>
    <w:sectPr w:rsidR="00C46790" w:rsidRPr="00814366" w:rsidSect="00F543C1">
      <w:footerReference w:type="default" r:id="rId15"/>
      <w:headerReference w:type="first" r:id="rId16"/>
      <w:pgSz w:w="11906" w:h="16838"/>
      <w:pgMar w:top="2552"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CE83D" w14:textId="77777777" w:rsidR="00062E8E" w:rsidRDefault="00062E8E" w:rsidP="00015DBE">
      <w:pPr>
        <w:spacing w:after="0" w:line="240" w:lineRule="auto"/>
      </w:pPr>
      <w:r>
        <w:separator/>
      </w:r>
    </w:p>
  </w:endnote>
  <w:endnote w:type="continuationSeparator" w:id="0">
    <w:p w14:paraId="32D628CC" w14:textId="77777777" w:rsidR="00062E8E" w:rsidRDefault="00062E8E" w:rsidP="00015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Forma DJR Micr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1168091"/>
      <w:docPartObj>
        <w:docPartGallery w:val="Page Numbers (Bottom of Page)"/>
        <w:docPartUnique/>
      </w:docPartObj>
    </w:sdtPr>
    <w:sdtEndPr>
      <w:rPr>
        <w:rFonts w:ascii="Calibri" w:hAnsi="Calibri"/>
      </w:rPr>
    </w:sdtEndPr>
    <w:sdtContent>
      <w:p w14:paraId="13A6215A" w14:textId="77777777" w:rsidR="00A274DB" w:rsidRPr="00695881" w:rsidRDefault="00A274DB">
        <w:pPr>
          <w:pStyle w:val="Voettekst"/>
          <w:jc w:val="center"/>
          <w:rPr>
            <w:rFonts w:ascii="Calibri" w:hAnsi="Calibri"/>
          </w:rPr>
        </w:pPr>
        <w:r w:rsidRPr="00695881">
          <w:rPr>
            <w:rFonts w:ascii="Calibri" w:hAnsi="Calibri"/>
          </w:rPr>
          <w:fldChar w:fldCharType="begin"/>
        </w:r>
        <w:r w:rsidRPr="00695881">
          <w:rPr>
            <w:rFonts w:ascii="Calibri" w:hAnsi="Calibri"/>
          </w:rPr>
          <w:instrText>PAGE   \* MERGEFORMAT</w:instrText>
        </w:r>
        <w:r w:rsidRPr="00695881">
          <w:rPr>
            <w:rFonts w:ascii="Calibri" w:hAnsi="Calibri"/>
          </w:rPr>
          <w:fldChar w:fldCharType="separate"/>
        </w:r>
        <w:r w:rsidR="000A19EB" w:rsidRPr="000A19EB">
          <w:rPr>
            <w:rFonts w:ascii="Calibri" w:hAnsi="Calibri"/>
            <w:noProof/>
            <w:lang w:val="nl-NL"/>
          </w:rPr>
          <w:t>7</w:t>
        </w:r>
        <w:r w:rsidRPr="00695881">
          <w:rPr>
            <w:rFonts w:ascii="Calibri" w:hAnsi="Calibri"/>
          </w:rPr>
          <w:fldChar w:fldCharType="end"/>
        </w:r>
      </w:p>
    </w:sdtContent>
  </w:sdt>
  <w:p w14:paraId="675A2DEB" w14:textId="77777777" w:rsidR="00A274DB" w:rsidRDefault="00A274D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42F2A" w14:textId="77777777" w:rsidR="00062E8E" w:rsidRDefault="00062E8E" w:rsidP="00015DBE">
      <w:pPr>
        <w:spacing w:after="0" w:line="240" w:lineRule="auto"/>
      </w:pPr>
      <w:r>
        <w:separator/>
      </w:r>
    </w:p>
  </w:footnote>
  <w:footnote w:type="continuationSeparator" w:id="0">
    <w:p w14:paraId="4EC84B36" w14:textId="77777777" w:rsidR="00062E8E" w:rsidRDefault="00062E8E" w:rsidP="00015DBE">
      <w:pPr>
        <w:spacing w:after="0" w:line="240" w:lineRule="auto"/>
      </w:pPr>
      <w:r>
        <w:continuationSeparator/>
      </w:r>
    </w:p>
  </w:footnote>
  <w:footnote w:id="1">
    <w:p w14:paraId="3F7BD7BA" w14:textId="4EDAFCED" w:rsidR="00703E53" w:rsidRPr="00703E53" w:rsidRDefault="00703E53" w:rsidP="00703E53">
      <w:pPr>
        <w:spacing w:after="0"/>
        <w:jc w:val="both"/>
        <w:rPr>
          <w:sz w:val="20"/>
          <w:szCs w:val="20"/>
        </w:rPr>
      </w:pPr>
      <w:r w:rsidRPr="00703E53">
        <w:rPr>
          <w:rStyle w:val="Voetnootmarkering"/>
          <w:sz w:val="20"/>
          <w:szCs w:val="20"/>
        </w:rPr>
        <w:footnoteRef/>
      </w:r>
      <w:r w:rsidRPr="00703E53">
        <w:rPr>
          <w:sz w:val="20"/>
          <w:szCs w:val="20"/>
        </w:rPr>
        <w:t xml:space="preserve"> </w:t>
      </w:r>
      <w:r w:rsidRPr="00703E53">
        <w:rPr>
          <w:rFonts w:ascii="Calibri" w:eastAsia="Calibri" w:hAnsi="Calibri" w:cs="Times New Roman"/>
          <w:sz w:val="20"/>
          <w:szCs w:val="20"/>
        </w:rPr>
        <w:t>Ook de bijdrage-inkomsten sti</w:t>
      </w:r>
      <w:r>
        <w:rPr>
          <w:rFonts w:ascii="Calibri" w:eastAsia="Calibri" w:hAnsi="Calibri" w:cs="Times New Roman"/>
          <w:sz w:val="20"/>
          <w:szCs w:val="20"/>
        </w:rPr>
        <w:t>jgen straks haast zeker</w:t>
      </w:r>
      <w:r w:rsidRPr="00703E53">
        <w:rPr>
          <w:rFonts w:ascii="Calibri" w:eastAsia="Calibri" w:hAnsi="Calibri" w:cs="Times New Roman"/>
          <w:sz w:val="20"/>
          <w:szCs w:val="20"/>
        </w:rPr>
        <w:t>, maar daar bestaat pas eind 20</w:t>
      </w:r>
      <w:r w:rsidR="00E84961">
        <w:rPr>
          <w:rFonts w:ascii="Calibri" w:eastAsia="Calibri" w:hAnsi="Calibri" w:cs="Times New Roman"/>
          <w:sz w:val="20"/>
          <w:szCs w:val="20"/>
        </w:rPr>
        <w:t>20</w:t>
      </w:r>
      <w:r w:rsidRPr="00703E53">
        <w:rPr>
          <w:rFonts w:ascii="Calibri" w:eastAsia="Calibri" w:hAnsi="Calibri" w:cs="Times New Roman"/>
          <w:sz w:val="20"/>
          <w:szCs w:val="20"/>
        </w:rPr>
        <w:t xml:space="preserve"> absolute zekerheid over.</w:t>
      </w:r>
    </w:p>
  </w:footnote>
  <w:footnote w:id="2">
    <w:p w14:paraId="0D0FD5B0" w14:textId="77777777" w:rsidR="00703E53" w:rsidRPr="00703E53" w:rsidRDefault="00703E53" w:rsidP="00703E53">
      <w:pPr>
        <w:spacing w:after="0"/>
        <w:jc w:val="both"/>
        <w:rPr>
          <w:sz w:val="20"/>
          <w:szCs w:val="20"/>
        </w:rPr>
      </w:pPr>
      <w:r w:rsidRPr="00703E53">
        <w:rPr>
          <w:rStyle w:val="Voetnootmarkering"/>
          <w:sz w:val="20"/>
          <w:szCs w:val="20"/>
        </w:rPr>
        <w:footnoteRef/>
      </w:r>
      <w:r w:rsidRPr="00703E53">
        <w:rPr>
          <w:sz w:val="20"/>
          <w:szCs w:val="20"/>
        </w:rPr>
        <w:t xml:space="preserve"> </w:t>
      </w:r>
      <w:r w:rsidRPr="00703E53">
        <w:rPr>
          <w:rFonts w:ascii="Calibri" w:eastAsia="Calibri" w:hAnsi="Calibri" w:cs="Times New Roman"/>
          <w:sz w:val="20"/>
          <w:szCs w:val="20"/>
        </w:rPr>
        <w:t>Het gaat daarbij om een brutobedrag, waarop 2,71% sociale bijdragen verschuldigd zijn, maar geen belastingen mits het de enige inkomsten zijn van de student.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FA353" w14:textId="77777777" w:rsidR="00F543C1" w:rsidRDefault="00F543C1">
    <w:pPr>
      <w:pStyle w:val="Koptekst"/>
    </w:pPr>
    <w:r>
      <w:rPr>
        <w:noProof/>
        <w:lang w:eastAsia="nl-BE"/>
      </w:rPr>
      <w:drawing>
        <wp:inline distT="0" distB="0" distL="0" distR="0" wp14:anchorId="59FD8C8C" wp14:editId="6F05AC20">
          <wp:extent cx="5759450" cy="1100901"/>
          <wp:effectExtent l="0" t="0" r="0" b="4445"/>
          <wp:docPr id="4" name="Afbeelding 4" descr="C:\Users\kathleen.vertongen.ZO\AppData\Local\Microsoft\Windows\Temporary Internet Files\Content.Word\UZO-6410-banner-kmocijfe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thleen.vertongen.ZO\AppData\Local\Microsoft\Windows\Temporary Internet Files\Content.Word\UZO-6410-banner-kmocijfer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1009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471C8"/>
    <w:multiLevelType w:val="hybridMultilevel"/>
    <w:tmpl w:val="B106B6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E461B5D"/>
    <w:multiLevelType w:val="hybridMultilevel"/>
    <w:tmpl w:val="E5FA6B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F750F0B"/>
    <w:multiLevelType w:val="hybridMultilevel"/>
    <w:tmpl w:val="8A509A5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B81299A"/>
    <w:multiLevelType w:val="hybridMultilevel"/>
    <w:tmpl w:val="5B1A57AA"/>
    <w:lvl w:ilvl="0" w:tplc="E04E9372">
      <w:start w:val="1"/>
      <w:numFmt w:val="bullet"/>
      <w:lvlText w:val=""/>
      <w:lvlJc w:val="left"/>
      <w:pPr>
        <w:ind w:left="720" w:hanging="360"/>
      </w:pPr>
      <w:rPr>
        <w:rFonts w:ascii="Wingdings" w:hAnsi="Wingdings"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14B4C92"/>
    <w:multiLevelType w:val="hybridMultilevel"/>
    <w:tmpl w:val="62408A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4A4378F"/>
    <w:multiLevelType w:val="hybridMultilevel"/>
    <w:tmpl w:val="2D405D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9AA6CA0"/>
    <w:multiLevelType w:val="hybridMultilevel"/>
    <w:tmpl w:val="E9D29A40"/>
    <w:lvl w:ilvl="0" w:tplc="917E3350">
      <w:start w:val="1"/>
      <w:numFmt w:val="bullet"/>
      <w:lvlText w:val=""/>
      <w:lvlJc w:val="left"/>
      <w:pPr>
        <w:tabs>
          <w:tab w:val="num" w:pos="501"/>
        </w:tabs>
        <w:ind w:left="501" w:hanging="360"/>
      </w:pPr>
      <w:rPr>
        <w:rFonts w:ascii="Symbol" w:hAnsi="Symbol" w:hint="default"/>
      </w:rPr>
    </w:lvl>
    <w:lvl w:ilvl="1" w:tplc="04130003" w:tentative="1">
      <w:start w:val="1"/>
      <w:numFmt w:val="bullet"/>
      <w:lvlText w:val="o"/>
      <w:lvlJc w:val="left"/>
      <w:pPr>
        <w:tabs>
          <w:tab w:val="num" w:pos="1221"/>
        </w:tabs>
        <w:ind w:left="1221" w:hanging="360"/>
      </w:pPr>
      <w:rPr>
        <w:rFonts w:ascii="Courier New" w:hAnsi="Courier New" w:cs="Courier New" w:hint="default"/>
      </w:rPr>
    </w:lvl>
    <w:lvl w:ilvl="2" w:tplc="04130005" w:tentative="1">
      <w:start w:val="1"/>
      <w:numFmt w:val="bullet"/>
      <w:lvlText w:val=""/>
      <w:lvlJc w:val="left"/>
      <w:pPr>
        <w:tabs>
          <w:tab w:val="num" w:pos="1941"/>
        </w:tabs>
        <w:ind w:left="1941" w:hanging="360"/>
      </w:pPr>
      <w:rPr>
        <w:rFonts w:ascii="Wingdings" w:hAnsi="Wingdings" w:hint="default"/>
      </w:rPr>
    </w:lvl>
    <w:lvl w:ilvl="3" w:tplc="04130001" w:tentative="1">
      <w:start w:val="1"/>
      <w:numFmt w:val="bullet"/>
      <w:lvlText w:val=""/>
      <w:lvlJc w:val="left"/>
      <w:pPr>
        <w:tabs>
          <w:tab w:val="num" w:pos="2661"/>
        </w:tabs>
        <w:ind w:left="2661" w:hanging="360"/>
      </w:pPr>
      <w:rPr>
        <w:rFonts w:ascii="Symbol" w:hAnsi="Symbol" w:hint="default"/>
      </w:rPr>
    </w:lvl>
    <w:lvl w:ilvl="4" w:tplc="04130003" w:tentative="1">
      <w:start w:val="1"/>
      <w:numFmt w:val="bullet"/>
      <w:lvlText w:val="o"/>
      <w:lvlJc w:val="left"/>
      <w:pPr>
        <w:tabs>
          <w:tab w:val="num" w:pos="3381"/>
        </w:tabs>
        <w:ind w:left="3381" w:hanging="360"/>
      </w:pPr>
      <w:rPr>
        <w:rFonts w:ascii="Courier New" w:hAnsi="Courier New" w:cs="Courier New" w:hint="default"/>
      </w:rPr>
    </w:lvl>
    <w:lvl w:ilvl="5" w:tplc="04130005" w:tentative="1">
      <w:start w:val="1"/>
      <w:numFmt w:val="bullet"/>
      <w:lvlText w:val=""/>
      <w:lvlJc w:val="left"/>
      <w:pPr>
        <w:tabs>
          <w:tab w:val="num" w:pos="4101"/>
        </w:tabs>
        <w:ind w:left="4101" w:hanging="360"/>
      </w:pPr>
      <w:rPr>
        <w:rFonts w:ascii="Wingdings" w:hAnsi="Wingdings" w:hint="default"/>
      </w:rPr>
    </w:lvl>
    <w:lvl w:ilvl="6" w:tplc="04130001" w:tentative="1">
      <w:start w:val="1"/>
      <w:numFmt w:val="bullet"/>
      <w:lvlText w:val=""/>
      <w:lvlJc w:val="left"/>
      <w:pPr>
        <w:tabs>
          <w:tab w:val="num" w:pos="4821"/>
        </w:tabs>
        <w:ind w:left="4821" w:hanging="360"/>
      </w:pPr>
      <w:rPr>
        <w:rFonts w:ascii="Symbol" w:hAnsi="Symbol" w:hint="default"/>
      </w:rPr>
    </w:lvl>
    <w:lvl w:ilvl="7" w:tplc="04130003" w:tentative="1">
      <w:start w:val="1"/>
      <w:numFmt w:val="bullet"/>
      <w:lvlText w:val="o"/>
      <w:lvlJc w:val="left"/>
      <w:pPr>
        <w:tabs>
          <w:tab w:val="num" w:pos="5541"/>
        </w:tabs>
        <w:ind w:left="5541" w:hanging="360"/>
      </w:pPr>
      <w:rPr>
        <w:rFonts w:ascii="Courier New" w:hAnsi="Courier New" w:cs="Courier New" w:hint="default"/>
      </w:rPr>
    </w:lvl>
    <w:lvl w:ilvl="8" w:tplc="04130005" w:tentative="1">
      <w:start w:val="1"/>
      <w:numFmt w:val="bullet"/>
      <w:lvlText w:val=""/>
      <w:lvlJc w:val="left"/>
      <w:pPr>
        <w:tabs>
          <w:tab w:val="num" w:pos="6261"/>
        </w:tabs>
        <w:ind w:left="6261" w:hanging="360"/>
      </w:pPr>
      <w:rPr>
        <w:rFonts w:ascii="Wingdings" w:hAnsi="Wingdings" w:hint="default"/>
      </w:rPr>
    </w:lvl>
  </w:abstractNum>
  <w:abstractNum w:abstractNumId="7" w15:restartNumberingAfterBreak="0">
    <w:nsid w:val="4473238E"/>
    <w:multiLevelType w:val="hybridMultilevel"/>
    <w:tmpl w:val="5A7CD7B2"/>
    <w:lvl w:ilvl="0" w:tplc="E04E9372">
      <w:start w:val="1"/>
      <w:numFmt w:val="bullet"/>
      <w:lvlText w:val=""/>
      <w:lvlJc w:val="left"/>
      <w:pPr>
        <w:ind w:left="720" w:hanging="360"/>
      </w:pPr>
      <w:rPr>
        <w:rFonts w:ascii="Wingdings" w:hAnsi="Wingdings"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6CD62E6"/>
    <w:multiLevelType w:val="hybridMultilevel"/>
    <w:tmpl w:val="551A5FF8"/>
    <w:lvl w:ilvl="0" w:tplc="6004F250">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D003585"/>
    <w:multiLevelType w:val="hybridMultilevel"/>
    <w:tmpl w:val="EE7C8F1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F2A56DC"/>
    <w:multiLevelType w:val="hybridMultilevel"/>
    <w:tmpl w:val="F46C55F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07610AB"/>
    <w:multiLevelType w:val="hybridMultilevel"/>
    <w:tmpl w:val="42B211AE"/>
    <w:lvl w:ilvl="0" w:tplc="E04E9372">
      <w:start w:val="1"/>
      <w:numFmt w:val="bullet"/>
      <w:lvlText w:val=""/>
      <w:lvlJc w:val="left"/>
      <w:pPr>
        <w:ind w:left="720" w:hanging="360"/>
      </w:pPr>
      <w:rPr>
        <w:rFonts w:ascii="Wingdings" w:hAnsi="Wingdings"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B6442C1"/>
    <w:multiLevelType w:val="hybridMultilevel"/>
    <w:tmpl w:val="4B7C2404"/>
    <w:lvl w:ilvl="0" w:tplc="0813000D">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69912AAD"/>
    <w:multiLevelType w:val="hybridMultilevel"/>
    <w:tmpl w:val="50FE879E"/>
    <w:lvl w:ilvl="0" w:tplc="35E4E406">
      <w:start w:val="1"/>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4" w15:restartNumberingAfterBreak="0">
    <w:nsid w:val="6BBD10F4"/>
    <w:multiLevelType w:val="hybridMultilevel"/>
    <w:tmpl w:val="25463CE0"/>
    <w:lvl w:ilvl="0" w:tplc="E04E9372">
      <w:start w:val="1"/>
      <w:numFmt w:val="bullet"/>
      <w:lvlText w:val=""/>
      <w:lvlJc w:val="left"/>
      <w:pPr>
        <w:ind w:left="720" w:hanging="360"/>
      </w:pPr>
      <w:rPr>
        <w:rFonts w:ascii="Wingdings" w:hAnsi="Wingdings"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BCA379F"/>
    <w:multiLevelType w:val="hybridMultilevel"/>
    <w:tmpl w:val="FE3290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E612C60"/>
    <w:multiLevelType w:val="hybridMultilevel"/>
    <w:tmpl w:val="6C043584"/>
    <w:lvl w:ilvl="0" w:tplc="6004F250">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E6662F4"/>
    <w:multiLevelType w:val="hybridMultilevel"/>
    <w:tmpl w:val="537E8C72"/>
    <w:lvl w:ilvl="0" w:tplc="6004F250">
      <w:start w:val="1"/>
      <w:numFmt w:val="bullet"/>
      <w:lvlText w:val="-"/>
      <w:lvlJc w:val="left"/>
      <w:pPr>
        <w:ind w:left="720" w:hanging="360"/>
      </w:pPr>
      <w:rPr>
        <w:rFonts w:ascii="Calibri" w:hAnsi="Calibri" w:hint="default"/>
      </w:rPr>
    </w:lvl>
    <w:lvl w:ilvl="1" w:tplc="08130003">
      <w:start w:val="1"/>
      <w:numFmt w:val="bullet"/>
      <w:lvlText w:val="o"/>
      <w:lvlJc w:val="left"/>
      <w:pPr>
        <w:ind w:left="1440" w:hanging="360"/>
      </w:pPr>
      <w:rPr>
        <w:rFonts w:ascii="Courier New" w:hAnsi="Courier New" w:cs="Courier New" w:hint="default"/>
      </w:rPr>
    </w:lvl>
    <w:lvl w:ilvl="2" w:tplc="AFE69976">
      <w:start w:val="1"/>
      <w:numFmt w:val="bullet"/>
      <w:lvlText w:val="-"/>
      <w:lvlJc w:val="left"/>
      <w:pPr>
        <w:ind w:left="2160" w:hanging="360"/>
      </w:pPr>
      <w:rPr>
        <w:rFonts w:ascii="Courier New" w:hAnsi="Courier New" w:cs="Times New Roman"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3"/>
  </w:num>
  <w:num w:numId="4">
    <w:abstractNumId w:val="4"/>
  </w:num>
  <w:num w:numId="5">
    <w:abstractNumId w:val="0"/>
  </w:num>
  <w:num w:numId="6">
    <w:abstractNumId w:val="5"/>
  </w:num>
  <w:num w:numId="7">
    <w:abstractNumId w:val="3"/>
  </w:num>
  <w:num w:numId="8">
    <w:abstractNumId w:val="14"/>
  </w:num>
  <w:num w:numId="9">
    <w:abstractNumId w:val="1"/>
  </w:num>
  <w:num w:numId="10">
    <w:abstractNumId w:val="15"/>
  </w:num>
  <w:num w:numId="11">
    <w:abstractNumId w:val="7"/>
  </w:num>
  <w:num w:numId="12">
    <w:abstractNumId w:val="17"/>
  </w:num>
  <w:num w:numId="13">
    <w:abstractNumId w:val="16"/>
  </w:num>
  <w:num w:numId="14">
    <w:abstractNumId w:val="8"/>
  </w:num>
  <w:num w:numId="15">
    <w:abstractNumId w:val="10"/>
  </w:num>
  <w:num w:numId="16">
    <w:abstractNumId w:val="12"/>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D62"/>
    <w:rsid w:val="00002B3E"/>
    <w:rsid w:val="00011B4C"/>
    <w:rsid w:val="00015DBE"/>
    <w:rsid w:val="0002146C"/>
    <w:rsid w:val="00023EB4"/>
    <w:rsid w:val="00031E7A"/>
    <w:rsid w:val="0003667B"/>
    <w:rsid w:val="00036B66"/>
    <w:rsid w:val="00037746"/>
    <w:rsid w:val="0004155D"/>
    <w:rsid w:val="00044AC4"/>
    <w:rsid w:val="00045FFB"/>
    <w:rsid w:val="00051DC8"/>
    <w:rsid w:val="000530D9"/>
    <w:rsid w:val="00053BE3"/>
    <w:rsid w:val="00061E48"/>
    <w:rsid w:val="00062E8E"/>
    <w:rsid w:val="0006337F"/>
    <w:rsid w:val="00065176"/>
    <w:rsid w:val="00067BFF"/>
    <w:rsid w:val="000730B9"/>
    <w:rsid w:val="0007379E"/>
    <w:rsid w:val="00075E79"/>
    <w:rsid w:val="00077BB2"/>
    <w:rsid w:val="0008677D"/>
    <w:rsid w:val="000A19EB"/>
    <w:rsid w:val="000A1DEF"/>
    <w:rsid w:val="000A3AA6"/>
    <w:rsid w:val="000A4E52"/>
    <w:rsid w:val="000B570F"/>
    <w:rsid w:val="000B6E92"/>
    <w:rsid w:val="000C4FE3"/>
    <w:rsid w:val="000C6123"/>
    <w:rsid w:val="000C7596"/>
    <w:rsid w:val="000D02B9"/>
    <w:rsid w:val="000E1001"/>
    <w:rsid w:val="000E34AA"/>
    <w:rsid w:val="000E47CB"/>
    <w:rsid w:val="000E4F7C"/>
    <w:rsid w:val="000E59D9"/>
    <w:rsid w:val="000F00B7"/>
    <w:rsid w:val="000F03D5"/>
    <w:rsid w:val="000F1711"/>
    <w:rsid w:val="000F36AB"/>
    <w:rsid w:val="000F45C8"/>
    <w:rsid w:val="000F7A3C"/>
    <w:rsid w:val="00102438"/>
    <w:rsid w:val="001032F4"/>
    <w:rsid w:val="001053F0"/>
    <w:rsid w:val="001134EA"/>
    <w:rsid w:val="00113937"/>
    <w:rsid w:val="00116D78"/>
    <w:rsid w:val="00117448"/>
    <w:rsid w:val="0012141E"/>
    <w:rsid w:val="00125E99"/>
    <w:rsid w:val="001358DB"/>
    <w:rsid w:val="00136649"/>
    <w:rsid w:val="001407BA"/>
    <w:rsid w:val="001428F2"/>
    <w:rsid w:val="001453B4"/>
    <w:rsid w:val="00152A7D"/>
    <w:rsid w:val="00166212"/>
    <w:rsid w:val="00171E71"/>
    <w:rsid w:val="0017218D"/>
    <w:rsid w:val="00180D42"/>
    <w:rsid w:val="001818CB"/>
    <w:rsid w:val="001829E2"/>
    <w:rsid w:val="00183AB8"/>
    <w:rsid w:val="00193284"/>
    <w:rsid w:val="001974D7"/>
    <w:rsid w:val="00197750"/>
    <w:rsid w:val="00197EE4"/>
    <w:rsid w:val="001C1352"/>
    <w:rsid w:val="001C1884"/>
    <w:rsid w:val="001C304F"/>
    <w:rsid w:val="001C489F"/>
    <w:rsid w:val="001C4E78"/>
    <w:rsid w:val="001D0827"/>
    <w:rsid w:val="001D15B8"/>
    <w:rsid w:val="001D4F1F"/>
    <w:rsid w:val="001E2E51"/>
    <w:rsid w:val="001E30EA"/>
    <w:rsid w:val="001F02EF"/>
    <w:rsid w:val="001F1701"/>
    <w:rsid w:val="001F6D7D"/>
    <w:rsid w:val="001F73BD"/>
    <w:rsid w:val="001F7EA4"/>
    <w:rsid w:val="00201636"/>
    <w:rsid w:val="00202B99"/>
    <w:rsid w:val="00214104"/>
    <w:rsid w:val="002156BD"/>
    <w:rsid w:val="00217928"/>
    <w:rsid w:val="00221300"/>
    <w:rsid w:val="00222E65"/>
    <w:rsid w:val="00230DFB"/>
    <w:rsid w:val="002357BB"/>
    <w:rsid w:val="00235F45"/>
    <w:rsid w:val="00244C41"/>
    <w:rsid w:val="00244D45"/>
    <w:rsid w:val="002452CE"/>
    <w:rsid w:val="00246173"/>
    <w:rsid w:val="0025339F"/>
    <w:rsid w:val="002604DF"/>
    <w:rsid w:val="002635AA"/>
    <w:rsid w:val="002677C7"/>
    <w:rsid w:val="00270D42"/>
    <w:rsid w:val="00271727"/>
    <w:rsid w:val="002722B8"/>
    <w:rsid w:val="0027233E"/>
    <w:rsid w:val="002773AB"/>
    <w:rsid w:val="00286A8B"/>
    <w:rsid w:val="00291254"/>
    <w:rsid w:val="002925D5"/>
    <w:rsid w:val="002927D7"/>
    <w:rsid w:val="002965A0"/>
    <w:rsid w:val="0029789E"/>
    <w:rsid w:val="002A1BAC"/>
    <w:rsid w:val="002A5749"/>
    <w:rsid w:val="002B5160"/>
    <w:rsid w:val="002B7262"/>
    <w:rsid w:val="002C25FC"/>
    <w:rsid w:val="002C28E5"/>
    <w:rsid w:val="002D1718"/>
    <w:rsid w:val="002D393C"/>
    <w:rsid w:val="002D4CEE"/>
    <w:rsid w:val="002D7958"/>
    <w:rsid w:val="002E03F3"/>
    <w:rsid w:val="002E290E"/>
    <w:rsid w:val="002E5032"/>
    <w:rsid w:val="002E61F0"/>
    <w:rsid w:val="002F0767"/>
    <w:rsid w:val="002F5726"/>
    <w:rsid w:val="002F6FBF"/>
    <w:rsid w:val="002F723C"/>
    <w:rsid w:val="002F7DA2"/>
    <w:rsid w:val="0030016F"/>
    <w:rsid w:val="00301F92"/>
    <w:rsid w:val="0030302D"/>
    <w:rsid w:val="0030309D"/>
    <w:rsid w:val="003052B8"/>
    <w:rsid w:val="00306C03"/>
    <w:rsid w:val="00306F4C"/>
    <w:rsid w:val="00312177"/>
    <w:rsid w:val="00312738"/>
    <w:rsid w:val="00316E0B"/>
    <w:rsid w:val="00317804"/>
    <w:rsid w:val="00323BDF"/>
    <w:rsid w:val="00323EE4"/>
    <w:rsid w:val="00333C0D"/>
    <w:rsid w:val="00340B76"/>
    <w:rsid w:val="003469DB"/>
    <w:rsid w:val="00350E17"/>
    <w:rsid w:val="003515E0"/>
    <w:rsid w:val="0035296C"/>
    <w:rsid w:val="00353041"/>
    <w:rsid w:val="00353416"/>
    <w:rsid w:val="00363C0E"/>
    <w:rsid w:val="00364579"/>
    <w:rsid w:val="003678AA"/>
    <w:rsid w:val="00370B66"/>
    <w:rsid w:val="0037345B"/>
    <w:rsid w:val="0037417B"/>
    <w:rsid w:val="00374588"/>
    <w:rsid w:val="0038293C"/>
    <w:rsid w:val="00384D5C"/>
    <w:rsid w:val="00385589"/>
    <w:rsid w:val="00390A53"/>
    <w:rsid w:val="003A21AE"/>
    <w:rsid w:val="003A3855"/>
    <w:rsid w:val="003A4155"/>
    <w:rsid w:val="003A41AA"/>
    <w:rsid w:val="003A4D23"/>
    <w:rsid w:val="003A72EC"/>
    <w:rsid w:val="003C0D8B"/>
    <w:rsid w:val="003C1B30"/>
    <w:rsid w:val="003C349B"/>
    <w:rsid w:val="003C3AB9"/>
    <w:rsid w:val="003D1087"/>
    <w:rsid w:val="003D1BA4"/>
    <w:rsid w:val="003D54C4"/>
    <w:rsid w:val="003D797F"/>
    <w:rsid w:val="003E0C85"/>
    <w:rsid w:val="003E74D9"/>
    <w:rsid w:val="003F241D"/>
    <w:rsid w:val="00401604"/>
    <w:rsid w:val="0040546F"/>
    <w:rsid w:val="00406DA7"/>
    <w:rsid w:val="0041013F"/>
    <w:rsid w:val="00410239"/>
    <w:rsid w:val="004124AA"/>
    <w:rsid w:val="00421E3F"/>
    <w:rsid w:val="0042318E"/>
    <w:rsid w:val="004231EE"/>
    <w:rsid w:val="004235E0"/>
    <w:rsid w:val="00426A05"/>
    <w:rsid w:val="004270FE"/>
    <w:rsid w:val="00431884"/>
    <w:rsid w:val="00432BCA"/>
    <w:rsid w:val="00437B9B"/>
    <w:rsid w:val="004407E1"/>
    <w:rsid w:val="00445EB7"/>
    <w:rsid w:val="00446CB5"/>
    <w:rsid w:val="004470B5"/>
    <w:rsid w:val="00452270"/>
    <w:rsid w:val="004540E1"/>
    <w:rsid w:val="00460FB4"/>
    <w:rsid w:val="004721D0"/>
    <w:rsid w:val="004735A4"/>
    <w:rsid w:val="00474EDA"/>
    <w:rsid w:val="004778B2"/>
    <w:rsid w:val="00477E14"/>
    <w:rsid w:val="004875CE"/>
    <w:rsid w:val="004A0CDD"/>
    <w:rsid w:val="004A258E"/>
    <w:rsid w:val="004A4D6B"/>
    <w:rsid w:val="004B1CA2"/>
    <w:rsid w:val="004B56C8"/>
    <w:rsid w:val="004C5016"/>
    <w:rsid w:val="004D317C"/>
    <w:rsid w:val="004E3464"/>
    <w:rsid w:val="004E655A"/>
    <w:rsid w:val="004F64D6"/>
    <w:rsid w:val="00500DCF"/>
    <w:rsid w:val="0050416C"/>
    <w:rsid w:val="00505FE9"/>
    <w:rsid w:val="005070DE"/>
    <w:rsid w:val="00516D06"/>
    <w:rsid w:val="00520088"/>
    <w:rsid w:val="005340A4"/>
    <w:rsid w:val="005363B9"/>
    <w:rsid w:val="00537654"/>
    <w:rsid w:val="005469F6"/>
    <w:rsid w:val="0055332C"/>
    <w:rsid w:val="0055393E"/>
    <w:rsid w:val="0056220D"/>
    <w:rsid w:val="00562D60"/>
    <w:rsid w:val="00564E69"/>
    <w:rsid w:val="00565968"/>
    <w:rsid w:val="00572791"/>
    <w:rsid w:val="00574179"/>
    <w:rsid w:val="005745A2"/>
    <w:rsid w:val="00575BCF"/>
    <w:rsid w:val="00581148"/>
    <w:rsid w:val="0058290E"/>
    <w:rsid w:val="0058658D"/>
    <w:rsid w:val="00587636"/>
    <w:rsid w:val="00594B74"/>
    <w:rsid w:val="00596B98"/>
    <w:rsid w:val="00597437"/>
    <w:rsid w:val="005B445F"/>
    <w:rsid w:val="005B7DA1"/>
    <w:rsid w:val="005C581D"/>
    <w:rsid w:val="005D74A8"/>
    <w:rsid w:val="005D7BFC"/>
    <w:rsid w:val="005E50A3"/>
    <w:rsid w:val="005F37A7"/>
    <w:rsid w:val="00601E0D"/>
    <w:rsid w:val="006052B8"/>
    <w:rsid w:val="00612AB9"/>
    <w:rsid w:val="00615874"/>
    <w:rsid w:val="006202C3"/>
    <w:rsid w:val="00632D91"/>
    <w:rsid w:val="00635FEF"/>
    <w:rsid w:val="0063749C"/>
    <w:rsid w:val="00637F21"/>
    <w:rsid w:val="00641B61"/>
    <w:rsid w:val="00642910"/>
    <w:rsid w:val="00643A6A"/>
    <w:rsid w:val="0064493A"/>
    <w:rsid w:val="006461C3"/>
    <w:rsid w:val="006512F4"/>
    <w:rsid w:val="0065285C"/>
    <w:rsid w:val="00654B90"/>
    <w:rsid w:val="0066340B"/>
    <w:rsid w:val="00666C19"/>
    <w:rsid w:val="00667D04"/>
    <w:rsid w:val="0067185B"/>
    <w:rsid w:val="00672BE2"/>
    <w:rsid w:val="00676E76"/>
    <w:rsid w:val="00685C73"/>
    <w:rsid w:val="00687234"/>
    <w:rsid w:val="00690192"/>
    <w:rsid w:val="00695881"/>
    <w:rsid w:val="00695A99"/>
    <w:rsid w:val="006A127A"/>
    <w:rsid w:val="006A368B"/>
    <w:rsid w:val="006B1302"/>
    <w:rsid w:val="006B2EFF"/>
    <w:rsid w:val="006C3CB5"/>
    <w:rsid w:val="006C6B2A"/>
    <w:rsid w:val="006C6F10"/>
    <w:rsid w:val="006C7259"/>
    <w:rsid w:val="006D226C"/>
    <w:rsid w:val="006D4751"/>
    <w:rsid w:val="006D5A8A"/>
    <w:rsid w:val="006E6CD6"/>
    <w:rsid w:val="006F4903"/>
    <w:rsid w:val="006F4F84"/>
    <w:rsid w:val="006F5DA9"/>
    <w:rsid w:val="006F7EDF"/>
    <w:rsid w:val="0070041E"/>
    <w:rsid w:val="0070193D"/>
    <w:rsid w:val="00701F3C"/>
    <w:rsid w:val="00703E53"/>
    <w:rsid w:val="007060A7"/>
    <w:rsid w:val="0071237E"/>
    <w:rsid w:val="007147F3"/>
    <w:rsid w:val="007166E5"/>
    <w:rsid w:val="00716FB2"/>
    <w:rsid w:val="00725690"/>
    <w:rsid w:val="00726C27"/>
    <w:rsid w:val="00735257"/>
    <w:rsid w:val="00751540"/>
    <w:rsid w:val="00752025"/>
    <w:rsid w:val="00760F2B"/>
    <w:rsid w:val="00762E7E"/>
    <w:rsid w:val="007640AD"/>
    <w:rsid w:val="00774F25"/>
    <w:rsid w:val="0078115D"/>
    <w:rsid w:val="0078263D"/>
    <w:rsid w:val="007840F4"/>
    <w:rsid w:val="00793129"/>
    <w:rsid w:val="007A79B4"/>
    <w:rsid w:val="007B35B0"/>
    <w:rsid w:val="007B4268"/>
    <w:rsid w:val="007B44C9"/>
    <w:rsid w:val="007B6C26"/>
    <w:rsid w:val="007B74DB"/>
    <w:rsid w:val="007C0D22"/>
    <w:rsid w:val="007C3F60"/>
    <w:rsid w:val="007C5487"/>
    <w:rsid w:val="007D2E61"/>
    <w:rsid w:val="007D5862"/>
    <w:rsid w:val="007D78CF"/>
    <w:rsid w:val="007E2770"/>
    <w:rsid w:val="007E3910"/>
    <w:rsid w:val="007E517C"/>
    <w:rsid w:val="007E5F89"/>
    <w:rsid w:val="007F0BC6"/>
    <w:rsid w:val="007F19B2"/>
    <w:rsid w:val="007F24C2"/>
    <w:rsid w:val="007F2573"/>
    <w:rsid w:val="007F4EEA"/>
    <w:rsid w:val="007F66BA"/>
    <w:rsid w:val="007F786C"/>
    <w:rsid w:val="00805713"/>
    <w:rsid w:val="00806E23"/>
    <w:rsid w:val="008070D5"/>
    <w:rsid w:val="0080736B"/>
    <w:rsid w:val="00810CA7"/>
    <w:rsid w:val="00812BE0"/>
    <w:rsid w:val="00813D43"/>
    <w:rsid w:val="00814366"/>
    <w:rsid w:val="00816B8D"/>
    <w:rsid w:val="00820D2E"/>
    <w:rsid w:val="00825464"/>
    <w:rsid w:val="00825C92"/>
    <w:rsid w:val="008374AE"/>
    <w:rsid w:val="00844E64"/>
    <w:rsid w:val="008455E0"/>
    <w:rsid w:val="008468AA"/>
    <w:rsid w:val="00846CD6"/>
    <w:rsid w:val="008512A9"/>
    <w:rsid w:val="00857D44"/>
    <w:rsid w:val="008623DB"/>
    <w:rsid w:val="008627A9"/>
    <w:rsid w:val="00872EBD"/>
    <w:rsid w:val="0088217A"/>
    <w:rsid w:val="00887352"/>
    <w:rsid w:val="00890D72"/>
    <w:rsid w:val="008934D2"/>
    <w:rsid w:val="008A0F75"/>
    <w:rsid w:val="008A5718"/>
    <w:rsid w:val="008A6062"/>
    <w:rsid w:val="008A6B9A"/>
    <w:rsid w:val="008A74A9"/>
    <w:rsid w:val="008B0F76"/>
    <w:rsid w:val="008B4E1A"/>
    <w:rsid w:val="008B644A"/>
    <w:rsid w:val="008C6DA3"/>
    <w:rsid w:val="008D409E"/>
    <w:rsid w:val="008D67BD"/>
    <w:rsid w:val="008E3998"/>
    <w:rsid w:val="008E7089"/>
    <w:rsid w:val="008F41DC"/>
    <w:rsid w:val="008F5CE5"/>
    <w:rsid w:val="008F73E3"/>
    <w:rsid w:val="00901C25"/>
    <w:rsid w:val="00902B67"/>
    <w:rsid w:val="00903663"/>
    <w:rsid w:val="0090448D"/>
    <w:rsid w:val="009131FB"/>
    <w:rsid w:val="00920D4C"/>
    <w:rsid w:val="00924469"/>
    <w:rsid w:val="00924529"/>
    <w:rsid w:val="00927544"/>
    <w:rsid w:val="009342BE"/>
    <w:rsid w:val="0093683F"/>
    <w:rsid w:val="00940B6A"/>
    <w:rsid w:val="0094129B"/>
    <w:rsid w:val="00945C37"/>
    <w:rsid w:val="00946487"/>
    <w:rsid w:val="00950ACD"/>
    <w:rsid w:val="009528CC"/>
    <w:rsid w:val="00954ADB"/>
    <w:rsid w:val="009607EF"/>
    <w:rsid w:val="00960F1B"/>
    <w:rsid w:val="00962D1B"/>
    <w:rsid w:val="00965032"/>
    <w:rsid w:val="0096576B"/>
    <w:rsid w:val="00972147"/>
    <w:rsid w:val="009810D9"/>
    <w:rsid w:val="00982080"/>
    <w:rsid w:val="009924E6"/>
    <w:rsid w:val="00997965"/>
    <w:rsid w:val="009A21F5"/>
    <w:rsid w:val="009A6C0E"/>
    <w:rsid w:val="009B04A8"/>
    <w:rsid w:val="009B107F"/>
    <w:rsid w:val="009B12A9"/>
    <w:rsid w:val="009B28DE"/>
    <w:rsid w:val="009B4354"/>
    <w:rsid w:val="009B4C08"/>
    <w:rsid w:val="009B4F94"/>
    <w:rsid w:val="009B51B9"/>
    <w:rsid w:val="009B6EB5"/>
    <w:rsid w:val="009C2FCF"/>
    <w:rsid w:val="009D4A56"/>
    <w:rsid w:val="009D76AB"/>
    <w:rsid w:val="009E58F0"/>
    <w:rsid w:val="009E5F74"/>
    <w:rsid w:val="009F2872"/>
    <w:rsid w:val="009F2B1E"/>
    <w:rsid w:val="009F5440"/>
    <w:rsid w:val="009F79C9"/>
    <w:rsid w:val="00A00B5E"/>
    <w:rsid w:val="00A023DA"/>
    <w:rsid w:val="00A02536"/>
    <w:rsid w:val="00A02C0B"/>
    <w:rsid w:val="00A03599"/>
    <w:rsid w:val="00A03D5E"/>
    <w:rsid w:val="00A06B17"/>
    <w:rsid w:val="00A072D2"/>
    <w:rsid w:val="00A122AF"/>
    <w:rsid w:val="00A14155"/>
    <w:rsid w:val="00A14458"/>
    <w:rsid w:val="00A15A71"/>
    <w:rsid w:val="00A17EF7"/>
    <w:rsid w:val="00A22B65"/>
    <w:rsid w:val="00A24F2A"/>
    <w:rsid w:val="00A25ACE"/>
    <w:rsid w:val="00A27379"/>
    <w:rsid w:val="00A274DB"/>
    <w:rsid w:val="00A32BA3"/>
    <w:rsid w:val="00A40809"/>
    <w:rsid w:val="00A417F8"/>
    <w:rsid w:val="00A4334D"/>
    <w:rsid w:val="00A45F71"/>
    <w:rsid w:val="00A46A7B"/>
    <w:rsid w:val="00A54476"/>
    <w:rsid w:val="00A57381"/>
    <w:rsid w:val="00A60449"/>
    <w:rsid w:val="00A626B3"/>
    <w:rsid w:val="00A64AF1"/>
    <w:rsid w:val="00A7085D"/>
    <w:rsid w:val="00A74B77"/>
    <w:rsid w:val="00A817C8"/>
    <w:rsid w:val="00A8534C"/>
    <w:rsid w:val="00A86B24"/>
    <w:rsid w:val="00A912D1"/>
    <w:rsid w:val="00A94C5E"/>
    <w:rsid w:val="00A96627"/>
    <w:rsid w:val="00AA2CB6"/>
    <w:rsid w:val="00AA385C"/>
    <w:rsid w:val="00AA7AE1"/>
    <w:rsid w:val="00AB10A5"/>
    <w:rsid w:val="00AB5BBB"/>
    <w:rsid w:val="00AC3116"/>
    <w:rsid w:val="00AD0FAB"/>
    <w:rsid w:val="00AD1C46"/>
    <w:rsid w:val="00AD58D3"/>
    <w:rsid w:val="00AE647B"/>
    <w:rsid w:val="00AE6B8C"/>
    <w:rsid w:val="00AF437E"/>
    <w:rsid w:val="00AF7E50"/>
    <w:rsid w:val="00B00875"/>
    <w:rsid w:val="00B00A72"/>
    <w:rsid w:val="00B02A99"/>
    <w:rsid w:val="00B0480E"/>
    <w:rsid w:val="00B07AEC"/>
    <w:rsid w:val="00B11C9F"/>
    <w:rsid w:val="00B15187"/>
    <w:rsid w:val="00B151B5"/>
    <w:rsid w:val="00B17226"/>
    <w:rsid w:val="00B176EA"/>
    <w:rsid w:val="00B22A42"/>
    <w:rsid w:val="00B22A7E"/>
    <w:rsid w:val="00B23983"/>
    <w:rsid w:val="00B24413"/>
    <w:rsid w:val="00B24489"/>
    <w:rsid w:val="00B260E7"/>
    <w:rsid w:val="00B27652"/>
    <w:rsid w:val="00B27880"/>
    <w:rsid w:val="00B41C8F"/>
    <w:rsid w:val="00B42C44"/>
    <w:rsid w:val="00B548AB"/>
    <w:rsid w:val="00B57822"/>
    <w:rsid w:val="00B57DDA"/>
    <w:rsid w:val="00B617C7"/>
    <w:rsid w:val="00B61C7B"/>
    <w:rsid w:val="00B61DF4"/>
    <w:rsid w:val="00B623A9"/>
    <w:rsid w:val="00B659F9"/>
    <w:rsid w:val="00B65AD4"/>
    <w:rsid w:val="00B67CF9"/>
    <w:rsid w:val="00B80EA1"/>
    <w:rsid w:val="00B83E5F"/>
    <w:rsid w:val="00B854FB"/>
    <w:rsid w:val="00B85DE4"/>
    <w:rsid w:val="00B86ED7"/>
    <w:rsid w:val="00B97DBE"/>
    <w:rsid w:val="00BA53E3"/>
    <w:rsid w:val="00BB03B9"/>
    <w:rsid w:val="00BB17D3"/>
    <w:rsid w:val="00BC1C8B"/>
    <w:rsid w:val="00BC3F06"/>
    <w:rsid w:val="00BD66BF"/>
    <w:rsid w:val="00BD66D1"/>
    <w:rsid w:val="00BF1C8E"/>
    <w:rsid w:val="00BF53F8"/>
    <w:rsid w:val="00C007A8"/>
    <w:rsid w:val="00C0585F"/>
    <w:rsid w:val="00C100C1"/>
    <w:rsid w:val="00C13B73"/>
    <w:rsid w:val="00C1441A"/>
    <w:rsid w:val="00C1556E"/>
    <w:rsid w:val="00C16CA4"/>
    <w:rsid w:val="00C17D70"/>
    <w:rsid w:val="00C20975"/>
    <w:rsid w:val="00C22328"/>
    <w:rsid w:val="00C26E33"/>
    <w:rsid w:val="00C30CEB"/>
    <w:rsid w:val="00C34F6A"/>
    <w:rsid w:val="00C3624F"/>
    <w:rsid w:val="00C4149D"/>
    <w:rsid w:val="00C41F95"/>
    <w:rsid w:val="00C450BB"/>
    <w:rsid w:val="00C46790"/>
    <w:rsid w:val="00C52538"/>
    <w:rsid w:val="00C52570"/>
    <w:rsid w:val="00C53462"/>
    <w:rsid w:val="00C54DAE"/>
    <w:rsid w:val="00C57E43"/>
    <w:rsid w:val="00C647DA"/>
    <w:rsid w:val="00C66449"/>
    <w:rsid w:val="00C739E5"/>
    <w:rsid w:val="00C73B94"/>
    <w:rsid w:val="00C84C31"/>
    <w:rsid w:val="00C85546"/>
    <w:rsid w:val="00C879F3"/>
    <w:rsid w:val="00CA14FD"/>
    <w:rsid w:val="00CA2F61"/>
    <w:rsid w:val="00CA6AAD"/>
    <w:rsid w:val="00CB0589"/>
    <w:rsid w:val="00CB1878"/>
    <w:rsid w:val="00CB1CCE"/>
    <w:rsid w:val="00CB1F7B"/>
    <w:rsid w:val="00CC6EE6"/>
    <w:rsid w:val="00CD281B"/>
    <w:rsid w:val="00CD4702"/>
    <w:rsid w:val="00CE5A61"/>
    <w:rsid w:val="00CE7EE8"/>
    <w:rsid w:val="00CF14FA"/>
    <w:rsid w:val="00CF1B5B"/>
    <w:rsid w:val="00CF35BB"/>
    <w:rsid w:val="00CF362B"/>
    <w:rsid w:val="00CF4EC3"/>
    <w:rsid w:val="00CF606B"/>
    <w:rsid w:val="00D0063B"/>
    <w:rsid w:val="00D109D0"/>
    <w:rsid w:val="00D15EC1"/>
    <w:rsid w:val="00D16D01"/>
    <w:rsid w:val="00D33070"/>
    <w:rsid w:val="00D43124"/>
    <w:rsid w:val="00D4675A"/>
    <w:rsid w:val="00D53C1F"/>
    <w:rsid w:val="00D612BC"/>
    <w:rsid w:val="00D6133E"/>
    <w:rsid w:val="00D66EBE"/>
    <w:rsid w:val="00D70E87"/>
    <w:rsid w:val="00D97157"/>
    <w:rsid w:val="00DA2DF1"/>
    <w:rsid w:val="00DA43C8"/>
    <w:rsid w:val="00DB3CEC"/>
    <w:rsid w:val="00DB4E6F"/>
    <w:rsid w:val="00DB67B0"/>
    <w:rsid w:val="00DB783F"/>
    <w:rsid w:val="00DC300A"/>
    <w:rsid w:val="00DC6572"/>
    <w:rsid w:val="00DD229E"/>
    <w:rsid w:val="00DD4E8C"/>
    <w:rsid w:val="00DD608D"/>
    <w:rsid w:val="00DE1B26"/>
    <w:rsid w:val="00DE24F2"/>
    <w:rsid w:val="00DE67F0"/>
    <w:rsid w:val="00DE7925"/>
    <w:rsid w:val="00DF57BD"/>
    <w:rsid w:val="00DF762F"/>
    <w:rsid w:val="00E03455"/>
    <w:rsid w:val="00E04ADD"/>
    <w:rsid w:val="00E12551"/>
    <w:rsid w:val="00E133C7"/>
    <w:rsid w:val="00E222E3"/>
    <w:rsid w:val="00E2556F"/>
    <w:rsid w:val="00E25CAC"/>
    <w:rsid w:val="00E3222C"/>
    <w:rsid w:val="00E40C45"/>
    <w:rsid w:val="00E438FB"/>
    <w:rsid w:val="00E44340"/>
    <w:rsid w:val="00E46024"/>
    <w:rsid w:val="00E52D51"/>
    <w:rsid w:val="00E55157"/>
    <w:rsid w:val="00E6683C"/>
    <w:rsid w:val="00E703DA"/>
    <w:rsid w:val="00E73EF0"/>
    <w:rsid w:val="00E74C7C"/>
    <w:rsid w:val="00E807E8"/>
    <w:rsid w:val="00E82643"/>
    <w:rsid w:val="00E831F8"/>
    <w:rsid w:val="00E83CC8"/>
    <w:rsid w:val="00E84961"/>
    <w:rsid w:val="00E84C31"/>
    <w:rsid w:val="00E93628"/>
    <w:rsid w:val="00EB06FA"/>
    <w:rsid w:val="00EB2986"/>
    <w:rsid w:val="00EB3A9C"/>
    <w:rsid w:val="00EB5794"/>
    <w:rsid w:val="00EB5F96"/>
    <w:rsid w:val="00EB6E3B"/>
    <w:rsid w:val="00EC0614"/>
    <w:rsid w:val="00EC6514"/>
    <w:rsid w:val="00ED0A67"/>
    <w:rsid w:val="00ED4CD8"/>
    <w:rsid w:val="00ED6B97"/>
    <w:rsid w:val="00EE2B96"/>
    <w:rsid w:val="00EE78D6"/>
    <w:rsid w:val="00EE7BE2"/>
    <w:rsid w:val="00EF15EC"/>
    <w:rsid w:val="00EF1A5A"/>
    <w:rsid w:val="00EF770A"/>
    <w:rsid w:val="00EF7CF2"/>
    <w:rsid w:val="00F01C8C"/>
    <w:rsid w:val="00F01E2A"/>
    <w:rsid w:val="00F111E3"/>
    <w:rsid w:val="00F148A1"/>
    <w:rsid w:val="00F22F90"/>
    <w:rsid w:val="00F27F87"/>
    <w:rsid w:val="00F30680"/>
    <w:rsid w:val="00F3299A"/>
    <w:rsid w:val="00F432BF"/>
    <w:rsid w:val="00F43E2E"/>
    <w:rsid w:val="00F45820"/>
    <w:rsid w:val="00F506D0"/>
    <w:rsid w:val="00F516D3"/>
    <w:rsid w:val="00F51C73"/>
    <w:rsid w:val="00F52BA1"/>
    <w:rsid w:val="00F543C1"/>
    <w:rsid w:val="00F54D62"/>
    <w:rsid w:val="00F56B0D"/>
    <w:rsid w:val="00F6151E"/>
    <w:rsid w:val="00F616F2"/>
    <w:rsid w:val="00F66DFD"/>
    <w:rsid w:val="00F72FDC"/>
    <w:rsid w:val="00F72FE8"/>
    <w:rsid w:val="00F730DA"/>
    <w:rsid w:val="00F753F9"/>
    <w:rsid w:val="00F77361"/>
    <w:rsid w:val="00F77599"/>
    <w:rsid w:val="00F80C21"/>
    <w:rsid w:val="00F81097"/>
    <w:rsid w:val="00F8351E"/>
    <w:rsid w:val="00F91A65"/>
    <w:rsid w:val="00F976EA"/>
    <w:rsid w:val="00FA1863"/>
    <w:rsid w:val="00FA1E22"/>
    <w:rsid w:val="00FA389B"/>
    <w:rsid w:val="00FA3EA0"/>
    <w:rsid w:val="00FB0DC5"/>
    <w:rsid w:val="00FB1618"/>
    <w:rsid w:val="00FB3D57"/>
    <w:rsid w:val="00FC5CA4"/>
    <w:rsid w:val="00FD3572"/>
    <w:rsid w:val="00FD3718"/>
    <w:rsid w:val="00FD6F7B"/>
    <w:rsid w:val="00FE3FCB"/>
    <w:rsid w:val="00FE58B5"/>
    <w:rsid w:val="00FF78C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93C97"/>
  <w15:docId w15:val="{22305C66-75DB-47A1-B6D3-66C70A3A5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84C3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qFormat/>
    <w:rsid w:val="00015DBE"/>
    <w:pPr>
      <w:keepNext/>
      <w:shd w:val="clear" w:color="auto" w:fill="800000"/>
      <w:spacing w:before="240" w:after="60" w:line="240" w:lineRule="auto"/>
      <w:jc w:val="center"/>
      <w:outlineLvl w:val="1"/>
    </w:pPr>
    <w:rPr>
      <w:rFonts w:ascii="Calibri" w:eastAsia="Times New Roman" w:hAnsi="Calibri" w:cs="Arial"/>
      <w:b/>
      <w:bCs/>
      <w:iCs/>
      <w:smallCaps/>
      <w:color w:val="FFFFFF"/>
      <w:sz w:val="28"/>
      <w:szCs w:val="28"/>
      <w:lang w:val="nl-NL" w:eastAsia="nl-NL"/>
    </w:rPr>
  </w:style>
  <w:style w:type="paragraph" w:styleId="Kop3">
    <w:name w:val="heading 3"/>
    <w:basedOn w:val="Standaard"/>
    <w:next w:val="Standaard"/>
    <w:link w:val="Kop3Char"/>
    <w:uiPriority w:val="9"/>
    <w:unhideWhenUsed/>
    <w:qFormat/>
    <w:rsid w:val="00C84C3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015DBE"/>
    <w:rPr>
      <w:rFonts w:ascii="Calibri" w:eastAsia="Times New Roman" w:hAnsi="Calibri" w:cs="Arial"/>
      <w:b/>
      <w:bCs/>
      <w:iCs/>
      <w:smallCaps/>
      <w:color w:val="FFFFFF"/>
      <w:sz w:val="28"/>
      <w:szCs w:val="28"/>
      <w:shd w:val="clear" w:color="auto" w:fill="800000"/>
      <w:lang w:val="nl-NL" w:eastAsia="nl-NL"/>
    </w:rPr>
  </w:style>
  <w:style w:type="paragraph" w:styleId="Ballontekst">
    <w:name w:val="Balloon Text"/>
    <w:basedOn w:val="Standaard"/>
    <w:link w:val="BallontekstChar"/>
    <w:uiPriority w:val="99"/>
    <w:semiHidden/>
    <w:unhideWhenUsed/>
    <w:rsid w:val="00F54D6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54D62"/>
    <w:rPr>
      <w:rFonts w:ascii="Tahoma" w:hAnsi="Tahoma" w:cs="Tahoma"/>
      <w:sz w:val="16"/>
      <w:szCs w:val="16"/>
    </w:rPr>
  </w:style>
  <w:style w:type="paragraph" w:customStyle="1" w:styleId="bronvermelding">
    <w:name w:val="bronvermelding"/>
    <w:basedOn w:val="Standaard"/>
    <w:rsid w:val="00015DBE"/>
    <w:pPr>
      <w:spacing w:after="0" w:line="240" w:lineRule="auto"/>
      <w:jc w:val="both"/>
    </w:pPr>
    <w:rPr>
      <w:rFonts w:ascii="Calibri" w:eastAsia="Times New Roman" w:hAnsi="Calibri" w:cs="Times New Roman"/>
      <w:sz w:val="20"/>
      <w:szCs w:val="24"/>
      <w:lang w:val="nl-NL" w:eastAsia="nl-NL"/>
    </w:rPr>
  </w:style>
  <w:style w:type="paragraph" w:styleId="Voetnoottekst">
    <w:name w:val="footnote text"/>
    <w:basedOn w:val="Standaard"/>
    <w:link w:val="VoetnoottekstChar"/>
    <w:rsid w:val="00015DBE"/>
    <w:pPr>
      <w:spacing w:after="0" w:line="240" w:lineRule="auto"/>
      <w:jc w:val="both"/>
    </w:pPr>
    <w:rPr>
      <w:rFonts w:ascii="Calibri" w:eastAsia="Times New Roman" w:hAnsi="Calibri" w:cs="Times New Roman"/>
      <w:sz w:val="20"/>
      <w:szCs w:val="20"/>
      <w:lang w:val="nl-NL" w:eastAsia="nl-NL"/>
    </w:rPr>
  </w:style>
  <w:style w:type="character" w:customStyle="1" w:styleId="VoetnoottekstChar">
    <w:name w:val="Voetnoottekst Char"/>
    <w:basedOn w:val="Standaardalinea-lettertype"/>
    <w:link w:val="Voetnoottekst"/>
    <w:rsid w:val="00015DBE"/>
    <w:rPr>
      <w:rFonts w:ascii="Calibri" w:eastAsia="Times New Roman" w:hAnsi="Calibri" w:cs="Times New Roman"/>
      <w:sz w:val="20"/>
      <w:szCs w:val="20"/>
      <w:lang w:val="nl-NL" w:eastAsia="nl-NL"/>
    </w:rPr>
  </w:style>
  <w:style w:type="character" w:styleId="Voetnootmarkering">
    <w:name w:val="footnote reference"/>
    <w:rsid w:val="00015DBE"/>
    <w:rPr>
      <w:vertAlign w:val="superscript"/>
    </w:rPr>
  </w:style>
  <w:style w:type="paragraph" w:customStyle="1" w:styleId="conclusiekader">
    <w:name w:val="conclusiekader"/>
    <w:basedOn w:val="Standaard"/>
    <w:rsid w:val="0067185B"/>
    <w:pPr>
      <w:pBdr>
        <w:top w:val="single" w:sz="4" w:space="1" w:color="auto"/>
        <w:left w:val="single" w:sz="4" w:space="4" w:color="auto"/>
        <w:bottom w:val="single" w:sz="4" w:space="1" w:color="auto"/>
        <w:right w:val="single" w:sz="4" w:space="4" w:color="auto"/>
      </w:pBdr>
      <w:shd w:val="pct12" w:color="auto" w:fill="auto"/>
      <w:spacing w:after="0" w:line="240" w:lineRule="auto"/>
      <w:jc w:val="both"/>
    </w:pPr>
    <w:rPr>
      <w:rFonts w:ascii="Calibri" w:eastAsia="Times New Roman" w:hAnsi="Calibri" w:cs="Times New Roman"/>
      <w:i/>
      <w:color w:val="800000"/>
      <w:sz w:val="24"/>
      <w:szCs w:val="24"/>
      <w:lang w:val="nl-NL" w:eastAsia="nl-NL"/>
    </w:rPr>
  </w:style>
  <w:style w:type="paragraph" w:styleId="Voettekst">
    <w:name w:val="footer"/>
    <w:basedOn w:val="Standaard"/>
    <w:link w:val="VoettekstChar"/>
    <w:uiPriority w:val="99"/>
    <w:rsid w:val="0067185B"/>
    <w:pPr>
      <w:tabs>
        <w:tab w:val="center" w:pos="4536"/>
        <w:tab w:val="right" w:pos="9072"/>
      </w:tabs>
      <w:spacing w:after="0" w:line="240" w:lineRule="auto"/>
    </w:pPr>
    <w:rPr>
      <w:rFonts w:ascii="Times New Roman" w:eastAsia="Times New Roman" w:hAnsi="Times New Roman" w:cs="Times New Roman"/>
      <w:sz w:val="24"/>
      <w:szCs w:val="20"/>
      <w:lang w:eastAsia="nl-NL"/>
    </w:rPr>
  </w:style>
  <w:style w:type="character" w:customStyle="1" w:styleId="VoettekstChar">
    <w:name w:val="Voettekst Char"/>
    <w:basedOn w:val="Standaardalinea-lettertype"/>
    <w:link w:val="Voettekst"/>
    <w:uiPriority w:val="99"/>
    <w:rsid w:val="0067185B"/>
    <w:rPr>
      <w:rFonts w:ascii="Times New Roman" w:eastAsia="Times New Roman" w:hAnsi="Times New Roman" w:cs="Times New Roman"/>
      <w:sz w:val="24"/>
      <w:szCs w:val="20"/>
      <w:lang w:eastAsia="nl-NL"/>
    </w:rPr>
  </w:style>
  <w:style w:type="paragraph" w:styleId="Koptekst">
    <w:name w:val="header"/>
    <w:basedOn w:val="Standaard"/>
    <w:link w:val="KoptekstChar"/>
    <w:uiPriority w:val="99"/>
    <w:unhideWhenUsed/>
    <w:rsid w:val="0069588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95881"/>
  </w:style>
  <w:style w:type="paragraph" w:styleId="Lijstalinea">
    <w:name w:val="List Paragraph"/>
    <w:basedOn w:val="Standaard"/>
    <w:uiPriority w:val="34"/>
    <w:qFormat/>
    <w:rsid w:val="00695881"/>
    <w:pPr>
      <w:ind w:left="720"/>
      <w:contextualSpacing/>
    </w:pPr>
  </w:style>
  <w:style w:type="paragraph" w:styleId="Geenafstand">
    <w:name w:val="No Spacing"/>
    <w:uiPriority w:val="1"/>
    <w:qFormat/>
    <w:rsid w:val="005D7BFC"/>
    <w:pPr>
      <w:spacing w:after="0" w:line="240" w:lineRule="auto"/>
    </w:pPr>
  </w:style>
  <w:style w:type="table" w:styleId="Tabelraster">
    <w:name w:val="Table Grid"/>
    <w:basedOn w:val="Standaardtabel"/>
    <w:uiPriority w:val="59"/>
    <w:rsid w:val="005D7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2">
    <w:name w:val="Grid Table 4 Accent 2"/>
    <w:basedOn w:val="Standaardtabel"/>
    <w:uiPriority w:val="49"/>
    <w:rsid w:val="005D7BF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Hyperlink">
    <w:name w:val="Hyperlink"/>
    <w:basedOn w:val="Standaardalinea-lettertype"/>
    <w:uiPriority w:val="99"/>
    <w:unhideWhenUsed/>
    <w:rsid w:val="00A274DB"/>
    <w:rPr>
      <w:color w:val="0000FF" w:themeColor="hyperlink"/>
      <w:u w:val="single"/>
    </w:rPr>
  </w:style>
  <w:style w:type="paragraph" w:styleId="Normaalweb">
    <w:name w:val="Normal (Web)"/>
    <w:basedOn w:val="Standaard"/>
    <w:uiPriority w:val="99"/>
    <w:semiHidden/>
    <w:unhideWhenUsed/>
    <w:rsid w:val="006F4F84"/>
    <w:pPr>
      <w:spacing w:after="255" w:line="240" w:lineRule="auto"/>
    </w:pPr>
    <w:rPr>
      <w:rFonts w:ascii="inherit" w:eastAsia="Times New Roman" w:hAnsi="inherit" w:cs="Times New Roman"/>
      <w:sz w:val="23"/>
      <w:szCs w:val="23"/>
      <w:lang w:eastAsia="nl-BE"/>
    </w:rPr>
  </w:style>
  <w:style w:type="character" w:customStyle="1" w:styleId="Kop1Char">
    <w:name w:val="Kop 1 Char"/>
    <w:basedOn w:val="Standaardalinea-lettertype"/>
    <w:link w:val="Kop1"/>
    <w:uiPriority w:val="9"/>
    <w:rsid w:val="00C84C31"/>
    <w:rPr>
      <w:rFonts w:asciiTheme="majorHAnsi" w:eastAsiaTheme="majorEastAsia" w:hAnsiTheme="majorHAnsi" w:cstheme="majorBidi"/>
      <w:color w:val="365F91" w:themeColor="accent1" w:themeShade="BF"/>
      <w:sz w:val="32"/>
      <w:szCs w:val="32"/>
    </w:rPr>
  </w:style>
  <w:style w:type="character" w:customStyle="1" w:styleId="Kop3Char">
    <w:name w:val="Kop 3 Char"/>
    <w:basedOn w:val="Standaardalinea-lettertype"/>
    <w:link w:val="Kop3"/>
    <w:uiPriority w:val="9"/>
    <w:rsid w:val="00C84C31"/>
    <w:rPr>
      <w:rFonts w:asciiTheme="majorHAnsi" w:eastAsiaTheme="majorEastAsia" w:hAnsiTheme="majorHAnsi" w:cstheme="majorBidi"/>
      <w:color w:val="243F60" w:themeColor="accent1" w:themeShade="7F"/>
      <w:sz w:val="24"/>
      <w:szCs w:val="24"/>
    </w:rPr>
  </w:style>
  <w:style w:type="character" w:styleId="Onopgelostemelding">
    <w:name w:val="Unresolved Mention"/>
    <w:basedOn w:val="Standaardalinea-lettertype"/>
    <w:uiPriority w:val="99"/>
    <w:semiHidden/>
    <w:unhideWhenUsed/>
    <w:rsid w:val="004721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112132">
      <w:bodyDiv w:val="1"/>
      <w:marLeft w:val="0"/>
      <w:marRight w:val="0"/>
      <w:marTop w:val="0"/>
      <w:marBottom w:val="0"/>
      <w:divBdr>
        <w:top w:val="none" w:sz="0" w:space="0" w:color="auto"/>
        <w:left w:val="none" w:sz="0" w:space="0" w:color="auto"/>
        <w:bottom w:val="none" w:sz="0" w:space="0" w:color="auto"/>
        <w:right w:val="none" w:sz="0" w:space="0" w:color="auto"/>
      </w:divBdr>
    </w:div>
    <w:div w:id="264462757">
      <w:bodyDiv w:val="1"/>
      <w:marLeft w:val="0"/>
      <w:marRight w:val="0"/>
      <w:marTop w:val="0"/>
      <w:marBottom w:val="0"/>
      <w:divBdr>
        <w:top w:val="none" w:sz="0" w:space="0" w:color="auto"/>
        <w:left w:val="none" w:sz="0" w:space="0" w:color="auto"/>
        <w:bottom w:val="none" w:sz="0" w:space="0" w:color="auto"/>
        <w:right w:val="none" w:sz="0" w:space="0" w:color="auto"/>
      </w:divBdr>
    </w:div>
    <w:div w:id="442648425">
      <w:bodyDiv w:val="1"/>
      <w:marLeft w:val="0"/>
      <w:marRight w:val="0"/>
      <w:marTop w:val="0"/>
      <w:marBottom w:val="0"/>
      <w:divBdr>
        <w:top w:val="none" w:sz="0" w:space="0" w:color="auto"/>
        <w:left w:val="none" w:sz="0" w:space="0" w:color="auto"/>
        <w:bottom w:val="none" w:sz="0" w:space="0" w:color="auto"/>
        <w:right w:val="none" w:sz="0" w:space="0" w:color="auto"/>
      </w:divBdr>
    </w:div>
    <w:div w:id="500970515">
      <w:bodyDiv w:val="1"/>
      <w:marLeft w:val="0"/>
      <w:marRight w:val="0"/>
      <w:marTop w:val="0"/>
      <w:marBottom w:val="0"/>
      <w:divBdr>
        <w:top w:val="none" w:sz="0" w:space="0" w:color="auto"/>
        <w:left w:val="none" w:sz="0" w:space="0" w:color="auto"/>
        <w:bottom w:val="none" w:sz="0" w:space="0" w:color="auto"/>
        <w:right w:val="none" w:sz="0" w:space="0" w:color="auto"/>
      </w:divBdr>
    </w:div>
    <w:div w:id="549541511">
      <w:bodyDiv w:val="1"/>
      <w:marLeft w:val="0"/>
      <w:marRight w:val="0"/>
      <w:marTop w:val="0"/>
      <w:marBottom w:val="0"/>
      <w:divBdr>
        <w:top w:val="none" w:sz="0" w:space="0" w:color="auto"/>
        <w:left w:val="none" w:sz="0" w:space="0" w:color="auto"/>
        <w:bottom w:val="none" w:sz="0" w:space="0" w:color="auto"/>
        <w:right w:val="none" w:sz="0" w:space="0" w:color="auto"/>
      </w:divBdr>
    </w:div>
    <w:div w:id="571551744">
      <w:bodyDiv w:val="1"/>
      <w:marLeft w:val="0"/>
      <w:marRight w:val="0"/>
      <w:marTop w:val="0"/>
      <w:marBottom w:val="0"/>
      <w:divBdr>
        <w:top w:val="none" w:sz="0" w:space="0" w:color="auto"/>
        <w:left w:val="none" w:sz="0" w:space="0" w:color="auto"/>
        <w:bottom w:val="none" w:sz="0" w:space="0" w:color="auto"/>
        <w:right w:val="none" w:sz="0" w:space="0" w:color="auto"/>
      </w:divBdr>
    </w:div>
    <w:div w:id="637808124">
      <w:bodyDiv w:val="1"/>
      <w:marLeft w:val="0"/>
      <w:marRight w:val="0"/>
      <w:marTop w:val="0"/>
      <w:marBottom w:val="0"/>
      <w:divBdr>
        <w:top w:val="none" w:sz="0" w:space="0" w:color="auto"/>
        <w:left w:val="none" w:sz="0" w:space="0" w:color="auto"/>
        <w:bottom w:val="none" w:sz="0" w:space="0" w:color="auto"/>
        <w:right w:val="none" w:sz="0" w:space="0" w:color="auto"/>
      </w:divBdr>
    </w:div>
    <w:div w:id="657422027">
      <w:bodyDiv w:val="1"/>
      <w:marLeft w:val="0"/>
      <w:marRight w:val="0"/>
      <w:marTop w:val="0"/>
      <w:marBottom w:val="0"/>
      <w:divBdr>
        <w:top w:val="none" w:sz="0" w:space="0" w:color="auto"/>
        <w:left w:val="none" w:sz="0" w:space="0" w:color="auto"/>
        <w:bottom w:val="none" w:sz="0" w:space="0" w:color="auto"/>
        <w:right w:val="none" w:sz="0" w:space="0" w:color="auto"/>
      </w:divBdr>
    </w:div>
    <w:div w:id="780151630">
      <w:bodyDiv w:val="1"/>
      <w:marLeft w:val="0"/>
      <w:marRight w:val="0"/>
      <w:marTop w:val="0"/>
      <w:marBottom w:val="0"/>
      <w:divBdr>
        <w:top w:val="none" w:sz="0" w:space="0" w:color="auto"/>
        <w:left w:val="none" w:sz="0" w:space="0" w:color="auto"/>
        <w:bottom w:val="none" w:sz="0" w:space="0" w:color="auto"/>
        <w:right w:val="none" w:sz="0" w:space="0" w:color="auto"/>
      </w:divBdr>
    </w:div>
    <w:div w:id="802888249">
      <w:bodyDiv w:val="1"/>
      <w:marLeft w:val="0"/>
      <w:marRight w:val="0"/>
      <w:marTop w:val="0"/>
      <w:marBottom w:val="0"/>
      <w:divBdr>
        <w:top w:val="none" w:sz="0" w:space="0" w:color="auto"/>
        <w:left w:val="none" w:sz="0" w:space="0" w:color="auto"/>
        <w:bottom w:val="none" w:sz="0" w:space="0" w:color="auto"/>
        <w:right w:val="none" w:sz="0" w:space="0" w:color="auto"/>
      </w:divBdr>
    </w:div>
    <w:div w:id="1170413975">
      <w:bodyDiv w:val="1"/>
      <w:marLeft w:val="0"/>
      <w:marRight w:val="0"/>
      <w:marTop w:val="0"/>
      <w:marBottom w:val="0"/>
      <w:divBdr>
        <w:top w:val="none" w:sz="0" w:space="0" w:color="auto"/>
        <w:left w:val="none" w:sz="0" w:space="0" w:color="auto"/>
        <w:bottom w:val="none" w:sz="0" w:space="0" w:color="auto"/>
        <w:right w:val="none" w:sz="0" w:space="0" w:color="auto"/>
      </w:divBdr>
    </w:div>
    <w:div w:id="1216703670">
      <w:bodyDiv w:val="1"/>
      <w:marLeft w:val="0"/>
      <w:marRight w:val="0"/>
      <w:marTop w:val="0"/>
      <w:marBottom w:val="0"/>
      <w:divBdr>
        <w:top w:val="none" w:sz="0" w:space="0" w:color="auto"/>
        <w:left w:val="none" w:sz="0" w:space="0" w:color="auto"/>
        <w:bottom w:val="none" w:sz="0" w:space="0" w:color="auto"/>
        <w:right w:val="none" w:sz="0" w:space="0" w:color="auto"/>
      </w:divBdr>
    </w:div>
    <w:div w:id="1273513264">
      <w:bodyDiv w:val="1"/>
      <w:marLeft w:val="0"/>
      <w:marRight w:val="0"/>
      <w:marTop w:val="0"/>
      <w:marBottom w:val="0"/>
      <w:divBdr>
        <w:top w:val="none" w:sz="0" w:space="0" w:color="auto"/>
        <w:left w:val="none" w:sz="0" w:space="0" w:color="auto"/>
        <w:bottom w:val="none" w:sz="0" w:space="0" w:color="auto"/>
        <w:right w:val="none" w:sz="0" w:space="0" w:color="auto"/>
      </w:divBdr>
    </w:div>
    <w:div w:id="1282878993">
      <w:bodyDiv w:val="1"/>
      <w:marLeft w:val="0"/>
      <w:marRight w:val="0"/>
      <w:marTop w:val="0"/>
      <w:marBottom w:val="0"/>
      <w:divBdr>
        <w:top w:val="none" w:sz="0" w:space="0" w:color="auto"/>
        <w:left w:val="none" w:sz="0" w:space="0" w:color="auto"/>
        <w:bottom w:val="none" w:sz="0" w:space="0" w:color="auto"/>
        <w:right w:val="none" w:sz="0" w:space="0" w:color="auto"/>
      </w:divBdr>
    </w:div>
    <w:div w:id="1665738367">
      <w:bodyDiv w:val="1"/>
      <w:marLeft w:val="0"/>
      <w:marRight w:val="0"/>
      <w:marTop w:val="0"/>
      <w:marBottom w:val="0"/>
      <w:divBdr>
        <w:top w:val="none" w:sz="0" w:space="0" w:color="auto"/>
        <w:left w:val="none" w:sz="0" w:space="0" w:color="auto"/>
        <w:bottom w:val="none" w:sz="0" w:space="0" w:color="auto"/>
        <w:right w:val="none" w:sz="0" w:space="0" w:color="auto"/>
      </w:divBdr>
    </w:div>
    <w:div w:id="1671448682">
      <w:bodyDiv w:val="1"/>
      <w:marLeft w:val="0"/>
      <w:marRight w:val="0"/>
      <w:marTop w:val="0"/>
      <w:marBottom w:val="0"/>
      <w:divBdr>
        <w:top w:val="none" w:sz="0" w:space="0" w:color="auto"/>
        <w:left w:val="none" w:sz="0" w:space="0" w:color="auto"/>
        <w:bottom w:val="none" w:sz="0" w:space="0" w:color="auto"/>
        <w:right w:val="none" w:sz="0" w:space="0" w:color="auto"/>
      </w:divBdr>
    </w:div>
    <w:div w:id="178160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unizo-my.sharepoint.com/personal/kathleen_vertongen_unizo_be/Documents/KoengrafiekenSTUDENTENARBEID.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unizo-my.sharepoint.com/personal/kathleen_vertongen_unizo_be/Documents/KoengrafiekenSTUDENTENARBEID.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gegevens!$F$3:$F$10</c:f>
              <c:numCache>
                <c:formatCode>General</c:formatCode>
                <c:ptCount val="8"/>
                <c:pt idx="0">
                  <c:v>2012</c:v>
                </c:pt>
                <c:pt idx="1">
                  <c:v>2013</c:v>
                </c:pt>
                <c:pt idx="2">
                  <c:v>2014</c:v>
                </c:pt>
                <c:pt idx="3">
                  <c:v>2015</c:v>
                </c:pt>
                <c:pt idx="4">
                  <c:v>2016</c:v>
                </c:pt>
                <c:pt idx="5">
                  <c:v>2017</c:v>
                </c:pt>
                <c:pt idx="6">
                  <c:v>2018</c:v>
                </c:pt>
                <c:pt idx="7">
                  <c:v>2019</c:v>
                </c:pt>
              </c:numCache>
            </c:numRef>
          </c:cat>
          <c:val>
            <c:numRef>
              <c:f>gegevens!$G$3:$G$10</c:f>
              <c:numCache>
                <c:formatCode>General</c:formatCode>
                <c:ptCount val="8"/>
                <c:pt idx="0">
                  <c:v>441749</c:v>
                </c:pt>
                <c:pt idx="1">
                  <c:v>446925</c:v>
                </c:pt>
                <c:pt idx="2">
                  <c:v>459513</c:v>
                </c:pt>
                <c:pt idx="3">
                  <c:v>478680</c:v>
                </c:pt>
                <c:pt idx="4">
                  <c:v>502297</c:v>
                </c:pt>
                <c:pt idx="5">
                  <c:v>522765</c:v>
                </c:pt>
                <c:pt idx="6">
                  <c:v>544752</c:v>
                </c:pt>
                <c:pt idx="7">
                  <c:v>560996</c:v>
                </c:pt>
              </c:numCache>
            </c:numRef>
          </c:val>
          <c:extLst>
            <c:ext xmlns:c16="http://schemas.microsoft.com/office/drawing/2014/chart" uri="{C3380CC4-5D6E-409C-BE32-E72D297353CC}">
              <c16:uniqueId val="{00000000-7F7D-4F7A-9D7B-E219EA3D4514}"/>
            </c:ext>
          </c:extLst>
        </c:ser>
        <c:dLbls>
          <c:showLegendKey val="0"/>
          <c:showVal val="0"/>
          <c:showCatName val="0"/>
          <c:showSerName val="0"/>
          <c:showPercent val="0"/>
          <c:showBubbleSize val="0"/>
        </c:dLbls>
        <c:gapWidth val="219"/>
        <c:overlap val="-27"/>
        <c:axId val="824960888"/>
        <c:axId val="824956296"/>
      </c:barChart>
      <c:catAx>
        <c:axId val="824960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824956296"/>
        <c:crosses val="autoZero"/>
        <c:auto val="1"/>
        <c:lblAlgn val="ctr"/>
        <c:lblOffset val="100"/>
        <c:noMultiLvlLbl val="0"/>
      </c:catAx>
      <c:valAx>
        <c:axId val="824956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824960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gegevens!$G$30:$G$37</c:f>
              <c:numCache>
                <c:formatCode>General</c:formatCode>
                <c:ptCount val="8"/>
                <c:pt idx="0">
                  <c:v>2012</c:v>
                </c:pt>
                <c:pt idx="1">
                  <c:v>2013</c:v>
                </c:pt>
                <c:pt idx="2">
                  <c:v>2014</c:v>
                </c:pt>
                <c:pt idx="3">
                  <c:v>2015</c:v>
                </c:pt>
                <c:pt idx="4">
                  <c:v>2016</c:v>
                </c:pt>
                <c:pt idx="5">
                  <c:v>2017</c:v>
                </c:pt>
                <c:pt idx="6">
                  <c:v>2018</c:v>
                </c:pt>
                <c:pt idx="7">
                  <c:v>2019</c:v>
                </c:pt>
              </c:numCache>
            </c:numRef>
          </c:cat>
          <c:val>
            <c:numRef>
              <c:f>gegevens!$H$30:$H$37</c:f>
              <c:numCache>
                <c:formatCode>General</c:formatCode>
                <c:ptCount val="8"/>
                <c:pt idx="0">
                  <c:v>52134</c:v>
                </c:pt>
                <c:pt idx="1">
                  <c:v>52929</c:v>
                </c:pt>
                <c:pt idx="2">
                  <c:v>52980</c:v>
                </c:pt>
                <c:pt idx="3">
                  <c:v>53946</c:v>
                </c:pt>
                <c:pt idx="4">
                  <c:v>56607</c:v>
                </c:pt>
                <c:pt idx="5">
                  <c:v>59806</c:v>
                </c:pt>
                <c:pt idx="6">
                  <c:v>62753</c:v>
                </c:pt>
                <c:pt idx="7">
                  <c:v>65048</c:v>
                </c:pt>
              </c:numCache>
            </c:numRef>
          </c:val>
          <c:extLst>
            <c:ext xmlns:c16="http://schemas.microsoft.com/office/drawing/2014/chart" uri="{C3380CC4-5D6E-409C-BE32-E72D297353CC}">
              <c16:uniqueId val="{00000000-6B8D-4085-8CFC-97D43D4D34EE}"/>
            </c:ext>
          </c:extLst>
        </c:ser>
        <c:dLbls>
          <c:showLegendKey val="0"/>
          <c:showVal val="0"/>
          <c:showCatName val="0"/>
          <c:showSerName val="0"/>
          <c:showPercent val="0"/>
          <c:showBubbleSize val="0"/>
        </c:dLbls>
        <c:gapWidth val="219"/>
        <c:overlap val="-27"/>
        <c:axId val="826154352"/>
        <c:axId val="826161896"/>
      </c:barChart>
      <c:catAx>
        <c:axId val="826154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826161896"/>
        <c:crosses val="autoZero"/>
        <c:auto val="1"/>
        <c:lblAlgn val="ctr"/>
        <c:lblOffset val="100"/>
        <c:noMultiLvlLbl val="0"/>
      </c:catAx>
      <c:valAx>
        <c:axId val="8261618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8261543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gegevens!$F$40</c:f>
              <c:strCache>
                <c:ptCount val="1"/>
                <c:pt idx="0">
                  <c:v>2018</c:v>
                </c:pt>
              </c:strCache>
            </c:strRef>
          </c:tx>
          <c:spPr>
            <a:solidFill>
              <a:schemeClr val="accent1"/>
            </a:solidFill>
            <a:ln>
              <a:noFill/>
            </a:ln>
            <a:effectLst/>
          </c:spPr>
          <c:invertIfNegative val="0"/>
          <c:dLbls>
            <c:dLbl>
              <c:idx val="0"/>
              <c:layout>
                <c:manualLayout>
                  <c:x val="-1.640816273796681E-2"/>
                  <c:y val="2.097026614405020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702-41F0-929F-8177DA68F8E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gegevens!$E$41:$E$49</c:f>
              <c:strCache>
                <c:ptCount val="9"/>
                <c:pt idx="0">
                  <c:v>15-17</c:v>
                </c:pt>
                <c:pt idx="1">
                  <c:v>18-20</c:v>
                </c:pt>
                <c:pt idx="2">
                  <c:v>21-23</c:v>
                </c:pt>
                <c:pt idx="3">
                  <c:v>24-26</c:v>
                </c:pt>
                <c:pt idx="4">
                  <c:v>27-29</c:v>
                </c:pt>
                <c:pt idx="5">
                  <c:v>30-39</c:v>
                </c:pt>
                <c:pt idx="6">
                  <c:v>40-49</c:v>
                </c:pt>
                <c:pt idx="7">
                  <c:v>50-64</c:v>
                </c:pt>
                <c:pt idx="8">
                  <c:v>65plus</c:v>
                </c:pt>
              </c:strCache>
            </c:strRef>
          </c:cat>
          <c:val>
            <c:numRef>
              <c:f>gegevens!$F$41:$F$49</c:f>
              <c:numCache>
                <c:formatCode>General</c:formatCode>
                <c:ptCount val="9"/>
                <c:pt idx="0">
                  <c:v>123908</c:v>
                </c:pt>
                <c:pt idx="1">
                  <c:v>217930</c:v>
                </c:pt>
                <c:pt idx="2">
                  <c:v>148649</c:v>
                </c:pt>
                <c:pt idx="3">
                  <c:v>42821</c:v>
                </c:pt>
                <c:pt idx="4">
                  <c:v>7040</c:v>
                </c:pt>
                <c:pt idx="5">
                  <c:v>3844</c:v>
                </c:pt>
                <c:pt idx="6">
                  <c:v>455</c:v>
                </c:pt>
                <c:pt idx="7">
                  <c:v>85</c:v>
                </c:pt>
                <c:pt idx="8">
                  <c:v>20</c:v>
                </c:pt>
              </c:numCache>
            </c:numRef>
          </c:val>
          <c:extLst>
            <c:ext xmlns:c16="http://schemas.microsoft.com/office/drawing/2014/chart" uri="{C3380CC4-5D6E-409C-BE32-E72D297353CC}">
              <c16:uniqueId val="{00000001-6702-41F0-929F-8177DA68F8EC}"/>
            </c:ext>
          </c:extLst>
        </c:ser>
        <c:ser>
          <c:idx val="1"/>
          <c:order val="1"/>
          <c:tx>
            <c:strRef>
              <c:f>gegevens!$G$40</c:f>
              <c:strCache>
                <c:ptCount val="1"/>
                <c:pt idx="0">
                  <c:v>2019</c:v>
                </c:pt>
              </c:strCache>
            </c:strRef>
          </c:tx>
          <c:spPr>
            <a:solidFill>
              <a:srgbClr val="C00000"/>
            </a:solidFill>
            <a:ln>
              <a:noFill/>
            </a:ln>
            <a:effectLst/>
          </c:spPr>
          <c:invertIfNegative val="0"/>
          <c:dLbls>
            <c:dLbl>
              <c:idx val="0"/>
              <c:layout>
                <c:manualLayout>
                  <c:x val="2.2050716648291051E-2"/>
                  <c:y val="-2.37247924080664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702-41F0-929F-8177DA68F8EC}"/>
                </c:ext>
              </c:extLst>
            </c:dLbl>
            <c:dLbl>
              <c:idx val="1"/>
              <c:layout>
                <c:manualLayout>
                  <c:x val="3.0871003307607496E-2"/>
                  <c:y val="-6.778512116590408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702-41F0-929F-8177DA68F8EC}"/>
                </c:ext>
              </c:extLst>
            </c:dLbl>
            <c:dLbl>
              <c:idx val="2"/>
              <c:layout>
                <c:manualLayout>
                  <c:x val="2.4169148095738269E-2"/>
                  <c:y val="-3.38925605829520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702-41F0-929F-8177DA68F8EC}"/>
                </c:ext>
              </c:extLst>
            </c:dLbl>
            <c:dLbl>
              <c:idx val="3"/>
              <c:layout>
                <c:manualLayout>
                  <c:x val="2.3552943423417166E-2"/>
                  <c:y val="-1.22648370021362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702-41F0-929F-8177DA68F8EC}"/>
                </c:ext>
              </c:extLst>
            </c:dLbl>
            <c:dLbl>
              <c:idx val="4"/>
              <c:layout>
                <c:manualLayout>
                  <c:x val="1.984564498346188E-2"/>
                  <c:y val="-3.72818166412472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702-41F0-929F-8177DA68F8EC}"/>
                </c:ext>
              </c:extLst>
            </c:dLbl>
            <c:dLbl>
              <c:idx val="5"/>
              <c:layout>
                <c:manualLayout>
                  <c:x val="6.615214994487321E-3"/>
                  <c:y val="-2.37247924080664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702-41F0-929F-8177DA68F8EC}"/>
                </c:ext>
              </c:extLst>
            </c:dLbl>
            <c:dLbl>
              <c:idx val="6"/>
              <c:layout>
                <c:manualLayout>
                  <c:x val="1.7640660132477927E-2"/>
                  <c:y val="-2.7114048466361635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nl-BE"/>
                </a:p>
              </c:txPr>
              <c:showLegendKey val="0"/>
              <c:showVal val="1"/>
              <c:showCatName val="0"/>
              <c:showSerName val="0"/>
              <c:showPercent val="0"/>
              <c:showBubbleSize val="0"/>
              <c:extLst>
                <c:ext xmlns:c15="http://schemas.microsoft.com/office/drawing/2012/chart" uri="{CE6537A1-D6FC-4f65-9D91-7224C49458BB}">
                  <c15:layout>
                    <c:manualLayout>
                      <c:w val="4.3395810363836822E-2"/>
                      <c:h val="4.4009623352241109E-2"/>
                    </c:manualLayout>
                  </c15:layout>
                </c:ext>
                <c:ext xmlns:c16="http://schemas.microsoft.com/office/drawing/2014/chart" uri="{C3380CC4-5D6E-409C-BE32-E72D297353CC}">
                  <c16:uniqueId val="{00000008-6702-41F0-929F-8177DA68F8EC}"/>
                </c:ext>
              </c:extLst>
            </c:dLbl>
            <c:dLbl>
              <c:idx val="7"/>
              <c:layout>
                <c:manualLayout>
                  <c:x val="1.9845644983461964E-2"/>
                  <c:y val="-6.778512116590532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702-41F0-929F-8177DA68F8E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gegevens!$E$41:$E$49</c:f>
              <c:strCache>
                <c:ptCount val="9"/>
                <c:pt idx="0">
                  <c:v>15-17</c:v>
                </c:pt>
                <c:pt idx="1">
                  <c:v>18-20</c:v>
                </c:pt>
                <c:pt idx="2">
                  <c:v>21-23</c:v>
                </c:pt>
                <c:pt idx="3">
                  <c:v>24-26</c:v>
                </c:pt>
                <c:pt idx="4">
                  <c:v>27-29</c:v>
                </c:pt>
                <c:pt idx="5">
                  <c:v>30-39</c:v>
                </c:pt>
                <c:pt idx="6">
                  <c:v>40-49</c:v>
                </c:pt>
                <c:pt idx="7">
                  <c:v>50-64</c:v>
                </c:pt>
                <c:pt idx="8">
                  <c:v>65plus</c:v>
                </c:pt>
              </c:strCache>
            </c:strRef>
          </c:cat>
          <c:val>
            <c:numRef>
              <c:f>gegevens!$G$41:$G$49</c:f>
              <c:numCache>
                <c:formatCode>General</c:formatCode>
                <c:ptCount val="9"/>
                <c:pt idx="0">
                  <c:v>128322</c:v>
                </c:pt>
                <c:pt idx="1">
                  <c:v>223005</c:v>
                </c:pt>
                <c:pt idx="2">
                  <c:v>153153</c:v>
                </c:pt>
                <c:pt idx="3">
                  <c:v>44105</c:v>
                </c:pt>
                <c:pt idx="4">
                  <c:v>7582</c:v>
                </c:pt>
                <c:pt idx="5">
                  <c:v>4182</c:v>
                </c:pt>
                <c:pt idx="6">
                  <c:v>505</c:v>
                </c:pt>
                <c:pt idx="7">
                  <c:v>112</c:v>
                </c:pt>
                <c:pt idx="8">
                  <c:v>30</c:v>
                </c:pt>
              </c:numCache>
            </c:numRef>
          </c:val>
          <c:extLst>
            <c:ext xmlns:c16="http://schemas.microsoft.com/office/drawing/2014/chart" uri="{C3380CC4-5D6E-409C-BE32-E72D297353CC}">
              <c16:uniqueId val="{00000004-6702-41F0-929F-8177DA68F8EC}"/>
            </c:ext>
          </c:extLst>
        </c:ser>
        <c:dLbls>
          <c:showLegendKey val="0"/>
          <c:showVal val="0"/>
          <c:showCatName val="0"/>
          <c:showSerName val="0"/>
          <c:showPercent val="0"/>
          <c:showBubbleSize val="0"/>
        </c:dLbls>
        <c:gapWidth val="219"/>
        <c:overlap val="-27"/>
        <c:axId val="833529296"/>
        <c:axId val="833529952"/>
      </c:barChart>
      <c:catAx>
        <c:axId val="833529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833529952"/>
        <c:crosses val="autoZero"/>
        <c:auto val="1"/>
        <c:lblAlgn val="ctr"/>
        <c:lblOffset val="100"/>
        <c:noMultiLvlLbl val="0"/>
      </c:catAx>
      <c:valAx>
        <c:axId val="83352995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833529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0F9-47E1-821C-F1872EE9BFCC}"/>
              </c:ext>
            </c:extLst>
          </c:dPt>
          <c:dPt>
            <c:idx val="1"/>
            <c:bubble3D val="0"/>
            <c:spPr>
              <a:solidFill>
                <a:schemeClr val="accent4">
                  <a:lumMod val="20000"/>
                  <a:lumOff val="80000"/>
                </a:schemeClr>
              </a:solidFill>
              <a:ln w="19050">
                <a:solidFill>
                  <a:schemeClr val="lt1"/>
                </a:solidFill>
              </a:ln>
              <a:effectLst/>
            </c:spPr>
            <c:extLst>
              <c:ext xmlns:c16="http://schemas.microsoft.com/office/drawing/2014/chart" uri="{C3380CC4-5D6E-409C-BE32-E72D297353CC}">
                <c16:uniqueId val="{00000003-30F9-47E1-821C-F1872EE9BFCC}"/>
              </c:ext>
            </c:extLst>
          </c:dPt>
          <c:dPt>
            <c:idx val="2"/>
            <c:bubble3D val="0"/>
            <c:spPr>
              <a:solidFill>
                <a:srgbClr val="C00000"/>
              </a:solidFill>
              <a:ln w="19050">
                <a:solidFill>
                  <a:schemeClr val="lt1"/>
                </a:solidFill>
              </a:ln>
              <a:effectLst/>
            </c:spPr>
            <c:extLst>
              <c:ext xmlns:c16="http://schemas.microsoft.com/office/drawing/2014/chart" uri="{C3380CC4-5D6E-409C-BE32-E72D297353CC}">
                <c16:uniqueId val="{00000005-30F9-47E1-821C-F1872EE9BFC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0F9-47E1-821C-F1872EE9BFCC}"/>
              </c:ext>
            </c:extLst>
          </c:dPt>
          <c:dPt>
            <c:idx val="4"/>
            <c:bubble3D val="0"/>
            <c:spPr>
              <a:solidFill>
                <a:srgbClr val="7030A0"/>
              </a:solidFill>
              <a:ln w="19050">
                <a:solidFill>
                  <a:schemeClr val="lt1"/>
                </a:solidFill>
              </a:ln>
              <a:effectLst/>
            </c:spPr>
            <c:extLst>
              <c:ext xmlns:c16="http://schemas.microsoft.com/office/drawing/2014/chart" uri="{C3380CC4-5D6E-409C-BE32-E72D297353CC}">
                <c16:uniqueId val="{00000009-30F9-47E1-821C-F1872EE9BFCC}"/>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30F9-47E1-821C-F1872EE9BFCC}"/>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30F9-47E1-821C-F1872EE9BFCC}"/>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30F9-47E1-821C-F1872EE9BFCC}"/>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30F9-47E1-821C-F1872EE9BFCC}"/>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30F9-47E1-821C-F1872EE9BFCC}"/>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30F9-47E1-821C-F1872EE9BFCC}"/>
              </c:ext>
            </c:extLst>
          </c:dPt>
          <c:dLbls>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gegevens!$E$55:$E$65</c:f>
              <c:strCache>
                <c:ptCount val="11"/>
                <c:pt idx="0">
                  <c:v>West-Vlaanderen</c:v>
                </c:pt>
                <c:pt idx="1">
                  <c:v>Oost-Vlaanderen</c:v>
                </c:pt>
                <c:pt idx="2">
                  <c:v>Antwerpen</c:v>
                </c:pt>
                <c:pt idx="3">
                  <c:v>Limburg</c:v>
                </c:pt>
                <c:pt idx="4">
                  <c:v>BHG</c:v>
                </c:pt>
                <c:pt idx="5">
                  <c:v>Vlaams-Brabant</c:v>
                </c:pt>
                <c:pt idx="6">
                  <c:v>Waals-Brabant</c:v>
                </c:pt>
                <c:pt idx="7">
                  <c:v>Henegouwen</c:v>
                </c:pt>
                <c:pt idx="8">
                  <c:v>Luik</c:v>
                </c:pt>
                <c:pt idx="9">
                  <c:v>Luxemburg</c:v>
                </c:pt>
                <c:pt idx="10">
                  <c:v>Namen</c:v>
                </c:pt>
              </c:strCache>
            </c:strRef>
          </c:cat>
          <c:val>
            <c:numRef>
              <c:f>gegevens!$F$55:$F$65</c:f>
              <c:numCache>
                <c:formatCode>0.0%</c:formatCode>
                <c:ptCount val="11"/>
                <c:pt idx="0">
                  <c:v>0.13500000000000001</c:v>
                </c:pt>
                <c:pt idx="1">
                  <c:v>0.16200000000000001</c:v>
                </c:pt>
                <c:pt idx="2">
                  <c:v>0.186</c:v>
                </c:pt>
                <c:pt idx="3">
                  <c:v>7.9000000000000001E-2</c:v>
                </c:pt>
                <c:pt idx="4">
                  <c:v>0.115</c:v>
                </c:pt>
                <c:pt idx="5">
                  <c:v>0.09</c:v>
                </c:pt>
                <c:pt idx="6">
                  <c:v>3.6999999999999998E-2</c:v>
                </c:pt>
                <c:pt idx="7">
                  <c:v>6.8000000000000005E-2</c:v>
                </c:pt>
                <c:pt idx="8">
                  <c:v>7.9000000000000001E-2</c:v>
                </c:pt>
                <c:pt idx="9">
                  <c:v>2.1000000000000001E-2</c:v>
                </c:pt>
                <c:pt idx="10">
                  <c:v>2.8000000000000001E-2</c:v>
                </c:pt>
              </c:numCache>
            </c:numRef>
          </c:val>
          <c:extLst>
            <c:ext xmlns:c16="http://schemas.microsoft.com/office/drawing/2014/chart" uri="{C3380CC4-5D6E-409C-BE32-E72D297353CC}">
              <c16:uniqueId val="{00000016-30F9-47E1-821C-F1872EE9BFCC}"/>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7AE804799A5EC4385D3BE58F322090F" ma:contentTypeVersion="8" ma:contentTypeDescription="Een nieuw document maken." ma:contentTypeScope="" ma:versionID="a9c138b7a59e8b33968628d26fd558e1">
  <xsd:schema xmlns:xsd="http://www.w3.org/2001/XMLSchema" xmlns:xs="http://www.w3.org/2001/XMLSchema" xmlns:p="http://schemas.microsoft.com/office/2006/metadata/properties" xmlns:ns3="3a01efdb-dea6-4b93-a70b-f192481a1857" targetNamespace="http://schemas.microsoft.com/office/2006/metadata/properties" ma:root="true" ma:fieldsID="2e1b07a0f231289054dbf826950ddbf5" ns3:_="">
    <xsd:import namespace="3a01efdb-dea6-4b93-a70b-f192481a18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1efdb-dea6-4b93-a70b-f192481a18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AB650E-E1F1-48B9-A3F2-A6E2F47D6E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C2D73B-7E45-48D5-AAEE-985D4E3335E9}">
  <ds:schemaRefs>
    <ds:schemaRef ds:uri="http://schemas.microsoft.com/sharepoint/v3/contenttype/forms"/>
  </ds:schemaRefs>
</ds:datastoreItem>
</file>

<file path=customXml/itemProps3.xml><?xml version="1.0" encoding="utf-8"?>
<ds:datastoreItem xmlns:ds="http://schemas.openxmlformats.org/officeDocument/2006/customXml" ds:itemID="{B8C660B0-9F07-4A7A-A421-C4086968DBC1}">
  <ds:schemaRefs>
    <ds:schemaRef ds:uri="http://schemas.openxmlformats.org/officeDocument/2006/bibliography"/>
  </ds:schemaRefs>
</ds:datastoreItem>
</file>

<file path=customXml/itemProps4.xml><?xml version="1.0" encoding="utf-8"?>
<ds:datastoreItem xmlns:ds="http://schemas.openxmlformats.org/officeDocument/2006/customXml" ds:itemID="{6573463B-2477-4791-8D68-0EDDF3985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1efdb-dea6-4b93-a70b-f192481a18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965</Words>
  <Characters>5308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Unizo</dc:creator>
  <cp:lastModifiedBy>Kathleen Vertongen</cp:lastModifiedBy>
  <cp:revision>25</cp:revision>
  <cp:lastPrinted>2019-08-23T07:33:00Z</cp:lastPrinted>
  <dcterms:created xsi:type="dcterms:W3CDTF">2020-09-07T08:55:00Z</dcterms:created>
  <dcterms:modified xsi:type="dcterms:W3CDTF">2020-09-08T08:27:00Z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0x01010067AE804799A5EC4385D3BE58F322090F</vt:lpwstr>
  </property>
  <property fmtid="{D5CDD505-2E9C-101B-9397-08002B2CF9AE}" pid="3" name="Doelgroepen">
    <vt:lpwstr/>
  </property>
  <property fmtid="{D5CDD505-2E9C-101B-9397-08002B2CF9AE}" pid="4" name="Themas">
    <vt:lpwstr/>
  </property>
</Properties>
</file>