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8998D" w14:textId="0DCC9247" w:rsidR="00B07AEC" w:rsidRPr="00363C0E" w:rsidRDefault="00E03455" w:rsidP="00AA7AE1">
      <w:pPr>
        <w:ind w:left="6372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5 september</w:t>
      </w:r>
      <w:r w:rsidR="00C84C31">
        <w:rPr>
          <w:b/>
          <w:color w:val="C00000"/>
          <w:sz w:val="28"/>
          <w:szCs w:val="28"/>
        </w:rPr>
        <w:t xml:space="preserve"> 20</w:t>
      </w:r>
      <w:r>
        <w:rPr>
          <w:b/>
          <w:color w:val="C00000"/>
          <w:sz w:val="28"/>
          <w:szCs w:val="28"/>
        </w:rPr>
        <w:t>20</w:t>
      </w:r>
    </w:p>
    <w:p w14:paraId="1A278A5F" w14:textId="77777777" w:rsidR="003C1B30" w:rsidRDefault="003C1B30" w:rsidP="00AA7AE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9F4114F" w14:textId="22D838F3" w:rsidR="00306C03" w:rsidRPr="003E0C85" w:rsidRDefault="00C84C31" w:rsidP="00AA7AE1">
      <w:pPr>
        <w:jc w:val="center"/>
        <w:rPr>
          <w:rFonts w:asciiTheme="majorHAnsi" w:hAnsiTheme="majorHAnsi"/>
          <w:b/>
          <w:sz w:val="28"/>
          <w:szCs w:val="28"/>
        </w:rPr>
      </w:pPr>
      <w:r w:rsidRPr="003E0C85">
        <w:rPr>
          <w:rFonts w:asciiTheme="majorHAnsi" w:hAnsiTheme="majorHAnsi"/>
          <w:b/>
          <w:sz w:val="28"/>
          <w:szCs w:val="28"/>
        </w:rPr>
        <w:t>Studentenarbeid in 20</w:t>
      </w:r>
      <w:r w:rsidR="000A45D1">
        <w:rPr>
          <w:rFonts w:asciiTheme="majorHAnsi" w:hAnsiTheme="majorHAnsi"/>
          <w:b/>
          <w:sz w:val="28"/>
          <w:szCs w:val="28"/>
        </w:rPr>
        <w:t>20</w:t>
      </w:r>
    </w:p>
    <w:p w14:paraId="4DCB1BB2" w14:textId="64FBA364" w:rsidR="0040546F" w:rsidRDefault="0040546F" w:rsidP="0040546F">
      <w:pPr>
        <w:spacing w:after="0"/>
        <w:jc w:val="both"/>
        <w:rPr>
          <w:rFonts w:ascii="Calibri" w:eastAsia="Calibri" w:hAnsi="Calibri" w:cs="Times New Roman"/>
        </w:rPr>
      </w:pPr>
    </w:p>
    <w:p w14:paraId="36062FDD" w14:textId="1A9123BD" w:rsidR="006D06EA" w:rsidRPr="006D06EA" w:rsidRDefault="00532747" w:rsidP="006D06EA">
      <w:pPr>
        <w:pStyle w:val="Default"/>
        <w:jc w:val="both"/>
        <w:rPr>
          <w:sz w:val="22"/>
          <w:szCs w:val="22"/>
        </w:rPr>
      </w:pPr>
      <w:r w:rsidRPr="006D06EA">
        <w:rPr>
          <w:rFonts w:ascii="Calibri" w:eastAsia="Calibri" w:hAnsi="Calibri" w:cs="Times New Roman"/>
          <w:sz w:val="22"/>
          <w:szCs w:val="22"/>
        </w:rPr>
        <w:t>Laat ons ook</w:t>
      </w:r>
      <w:r w:rsidR="007337B8" w:rsidRPr="006D06EA">
        <w:rPr>
          <w:rFonts w:ascii="Calibri" w:eastAsia="Calibri" w:hAnsi="Calibri" w:cs="Times New Roman"/>
          <w:sz w:val="22"/>
          <w:szCs w:val="22"/>
        </w:rPr>
        <w:t xml:space="preserve"> al</w:t>
      </w:r>
      <w:r w:rsidRPr="006D06EA">
        <w:rPr>
          <w:rFonts w:ascii="Calibri" w:eastAsia="Calibri" w:hAnsi="Calibri" w:cs="Times New Roman"/>
          <w:sz w:val="22"/>
          <w:szCs w:val="22"/>
        </w:rPr>
        <w:t xml:space="preserve"> </w:t>
      </w:r>
      <w:r w:rsidR="00577740" w:rsidRPr="006D06EA">
        <w:rPr>
          <w:rFonts w:ascii="Calibri" w:eastAsia="Calibri" w:hAnsi="Calibri" w:cs="Times New Roman"/>
          <w:sz w:val="22"/>
          <w:szCs w:val="22"/>
        </w:rPr>
        <w:t xml:space="preserve">even een </w:t>
      </w:r>
      <w:r w:rsidR="007337B8" w:rsidRPr="006D06EA">
        <w:rPr>
          <w:rFonts w:ascii="Calibri" w:eastAsia="Calibri" w:hAnsi="Calibri" w:cs="Times New Roman"/>
          <w:sz w:val="22"/>
          <w:szCs w:val="22"/>
        </w:rPr>
        <w:t xml:space="preserve">voorzichtige </w:t>
      </w:r>
      <w:r w:rsidR="00577740" w:rsidRPr="006D06EA">
        <w:rPr>
          <w:rFonts w:ascii="Calibri" w:eastAsia="Calibri" w:hAnsi="Calibri" w:cs="Times New Roman"/>
          <w:sz w:val="22"/>
          <w:szCs w:val="22"/>
        </w:rPr>
        <w:t>blik</w:t>
      </w:r>
      <w:r w:rsidRPr="006D06EA">
        <w:rPr>
          <w:rFonts w:ascii="Calibri" w:eastAsia="Calibri" w:hAnsi="Calibri" w:cs="Times New Roman"/>
          <w:sz w:val="22"/>
          <w:szCs w:val="22"/>
        </w:rPr>
        <w:t xml:space="preserve"> werpen op 2020.</w:t>
      </w:r>
      <w:r w:rsidR="00A579C6" w:rsidRPr="006D06EA">
        <w:rPr>
          <w:rFonts w:ascii="Calibri" w:eastAsia="Calibri" w:hAnsi="Calibri" w:cs="Times New Roman"/>
          <w:sz w:val="22"/>
          <w:szCs w:val="22"/>
        </w:rPr>
        <w:t xml:space="preserve">  We hanteren daartoe twee</w:t>
      </w:r>
      <w:r w:rsidR="00676596">
        <w:rPr>
          <w:rFonts w:ascii="Calibri" w:eastAsia="Calibri" w:hAnsi="Calibri" w:cs="Times New Roman"/>
          <w:sz w:val="22"/>
          <w:szCs w:val="22"/>
        </w:rPr>
        <w:t xml:space="preserve"> reeds beschikbare</w:t>
      </w:r>
      <w:r w:rsidR="000C4C17">
        <w:rPr>
          <w:rFonts w:ascii="Calibri" w:eastAsia="Calibri" w:hAnsi="Calibri" w:cs="Times New Roman"/>
          <w:sz w:val="22"/>
          <w:szCs w:val="22"/>
        </w:rPr>
        <w:t xml:space="preserve"> </w:t>
      </w:r>
      <w:r w:rsidR="00A579C6" w:rsidRPr="006D06EA">
        <w:rPr>
          <w:rFonts w:ascii="Calibri" w:eastAsia="Calibri" w:hAnsi="Calibri" w:cs="Times New Roman"/>
          <w:sz w:val="22"/>
          <w:szCs w:val="22"/>
        </w:rPr>
        <w:t xml:space="preserve">parameters: enerzijds </w:t>
      </w:r>
      <w:r w:rsidR="00D07C18">
        <w:rPr>
          <w:rFonts w:ascii="Calibri" w:eastAsia="Calibri" w:hAnsi="Calibri" w:cs="Times New Roman"/>
          <w:sz w:val="22"/>
          <w:szCs w:val="22"/>
        </w:rPr>
        <w:t xml:space="preserve">per maand </w:t>
      </w:r>
      <w:r w:rsidR="00A579C6" w:rsidRPr="006D06EA">
        <w:rPr>
          <w:rFonts w:ascii="Calibri" w:eastAsia="Calibri" w:hAnsi="Calibri" w:cs="Times New Roman"/>
          <w:sz w:val="22"/>
          <w:szCs w:val="22"/>
        </w:rPr>
        <w:t xml:space="preserve">het aantal </w:t>
      </w:r>
      <w:proofErr w:type="spellStart"/>
      <w:r w:rsidR="00A579C6" w:rsidRPr="006D06EA">
        <w:rPr>
          <w:rFonts w:ascii="Calibri" w:eastAsia="Calibri" w:hAnsi="Calibri" w:cs="Times New Roman"/>
          <w:sz w:val="22"/>
          <w:szCs w:val="22"/>
        </w:rPr>
        <w:t>Dimona</w:t>
      </w:r>
      <w:proofErr w:type="spellEnd"/>
      <w:r w:rsidR="00A579C6" w:rsidRPr="006D06EA">
        <w:rPr>
          <w:rFonts w:ascii="Calibri" w:eastAsia="Calibri" w:hAnsi="Calibri" w:cs="Times New Roman"/>
          <w:sz w:val="22"/>
          <w:szCs w:val="22"/>
        </w:rPr>
        <w:t xml:space="preserve">-aangiften </w:t>
      </w:r>
      <w:r w:rsidR="00180C88" w:rsidRPr="006D06EA">
        <w:rPr>
          <w:rFonts w:ascii="Calibri" w:eastAsia="Calibri" w:hAnsi="Calibri" w:cs="Times New Roman"/>
          <w:sz w:val="22"/>
          <w:szCs w:val="22"/>
        </w:rPr>
        <w:t>voor studentenarbeid (‘STU’)</w:t>
      </w:r>
      <w:r w:rsidR="002D05D7" w:rsidRPr="006D06EA">
        <w:rPr>
          <w:rStyle w:val="Voetnootmarkering"/>
          <w:rFonts w:ascii="Calibri" w:eastAsia="Calibri" w:hAnsi="Calibri" w:cs="Times New Roman"/>
          <w:sz w:val="22"/>
          <w:szCs w:val="22"/>
        </w:rPr>
        <w:footnoteReference w:id="1"/>
      </w:r>
      <w:r w:rsidR="002D05D7" w:rsidRPr="006D06EA">
        <w:rPr>
          <w:rFonts w:ascii="Calibri" w:eastAsia="Calibri" w:hAnsi="Calibri" w:cs="Times New Roman"/>
          <w:sz w:val="22"/>
          <w:szCs w:val="22"/>
        </w:rPr>
        <w:t xml:space="preserve"> </w:t>
      </w:r>
      <w:r w:rsidR="00A579C6" w:rsidRPr="006D06EA">
        <w:rPr>
          <w:rFonts w:ascii="Calibri" w:eastAsia="Calibri" w:hAnsi="Calibri" w:cs="Times New Roman"/>
          <w:sz w:val="22"/>
          <w:szCs w:val="22"/>
        </w:rPr>
        <w:t xml:space="preserve">en anderzijds het aantal unieke </w:t>
      </w:r>
      <w:r w:rsidR="005862A2">
        <w:rPr>
          <w:rFonts w:ascii="Calibri" w:eastAsia="Calibri" w:hAnsi="Calibri" w:cs="Times New Roman"/>
          <w:sz w:val="22"/>
          <w:szCs w:val="22"/>
        </w:rPr>
        <w:t>natuurlijke personen</w:t>
      </w:r>
      <w:r w:rsidR="00DD594B">
        <w:rPr>
          <w:rFonts w:ascii="Calibri" w:eastAsia="Calibri" w:hAnsi="Calibri" w:cs="Times New Roman"/>
          <w:sz w:val="22"/>
          <w:szCs w:val="22"/>
        </w:rPr>
        <w:t xml:space="preserve"> voor wie tijdens de maand in kwestie</w:t>
      </w:r>
      <w:r w:rsidR="00A579C6" w:rsidRPr="006D06EA">
        <w:rPr>
          <w:rFonts w:ascii="Calibri" w:eastAsia="Calibri" w:hAnsi="Calibri" w:cs="Times New Roman"/>
          <w:sz w:val="22"/>
          <w:szCs w:val="22"/>
        </w:rPr>
        <w:t xml:space="preserve"> een </w:t>
      </w:r>
      <w:proofErr w:type="spellStart"/>
      <w:r w:rsidR="00A579C6" w:rsidRPr="006D06EA">
        <w:rPr>
          <w:rFonts w:ascii="Calibri" w:eastAsia="Calibri" w:hAnsi="Calibri" w:cs="Times New Roman"/>
          <w:sz w:val="22"/>
          <w:szCs w:val="22"/>
        </w:rPr>
        <w:t>Dimona</w:t>
      </w:r>
      <w:proofErr w:type="spellEnd"/>
      <w:r w:rsidR="00A579C6" w:rsidRPr="006D06EA">
        <w:rPr>
          <w:rFonts w:ascii="Calibri" w:eastAsia="Calibri" w:hAnsi="Calibri" w:cs="Times New Roman"/>
          <w:sz w:val="22"/>
          <w:szCs w:val="22"/>
        </w:rPr>
        <w:t xml:space="preserve">-aangifte </w:t>
      </w:r>
      <w:r w:rsidR="00D524CD" w:rsidRPr="006D06EA">
        <w:rPr>
          <w:rFonts w:ascii="Calibri" w:eastAsia="Calibri" w:hAnsi="Calibri" w:cs="Times New Roman"/>
          <w:sz w:val="22"/>
          <w:szCs w:val="22"/>
        </w:rPr>
        <w:t>voor studentenarbeid (</w:t>
      </w:r>
      <w:r w:rsidR="00A579C6" w:rsidRPr="006D06EA">
        <w:rPr>
          <w:rFonts w:ascii="Calibri" w:eastAsia="Calibri" w:hAnsi="Calibri" w:cs="Times New Roman"/>
          <w:sz w:val="22"/>
          <w:szCs w:val="22"/>
        </w:rPr>
        <w:t>‘STU’</w:t>
      </w:r>
      <w:r w:rsidR="00D524CD" w:rsidRPr="006D06EA">
        <w:rPr>
          <w:rFonts w:ascii="Calibri" w:eastAsia="Calibri" w:hAnsi="Calibri" w:cs="Times New Roman"/>
          <w:sz w:val="22"/>
          <w:szCs w:val="22"/>
        </w:rPr>
        <w:t>)</w:t>
      </w:r>
      <w:r w:rsidR="005D6460">
        <w:rPr>
          <w:rFonts w:ascii="Calibri" w:eastAsia="Calibri" w:hAnsi="Calibri" w:cs="Times New Roman"/>
          <w:sz w:val="22"/>
          <w:szCs w:val="22"/>
        </w:rPr>
        <w:t xml:space="preserve"> werd verricht.</w:t>
      </w:r>
      <w:r w:rsidR="004F1385">
        <w:rPr>
          <w:rStyle w:val="Voetnootmarkering"/>
          <w:rFonts w:ascii="Calibri" w:eastAsia="Calibri" w:hAnsi="Calibri" w:cs="Times New Roman"/>
          <w:sz w:val="22"/>
          <w:szCs w:val="22"/>
        </w:rPr>
        <w:footnoteReference w:id="2"/>
      </w:r>
    </w:p>
    <w:p w14:paraId="6422846F" w14:textId="18FC4A60" w:rsidR="000A45D1" w:rsidRDefault="000A45D1" w:rsidP="0040546F">
      <w:pPr>
        <w:spacing w:after="0"/>
        <w:jc w:val="both"/>
        <w:rPr>
          <w:rFonts w:ascii="Calibri" w:eastAsia="Calibri" w:hAnsi="Calibri" w:cs="Times New Roman"/>
        </w:rPr>
      </w:pPr>
    </w:p>
    <w:p w14:paraId="21BE14E7" w14:textId="77777777" w:rsidR="00807E08" w:rsidRDefault="00807E08" w:rsidP="0040546F">
      <w:pPr>
        <w:spacing w:after="0"/>
        <w:jc w:val="both"/>
        <w:rPr>
          <w:rFonts w:ascii="Calibri" w:eastAsia="Calibri" w:hAnsi="Calibri" w:cs="Times New Roma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51"/>
        <w:gridCol w:w="1497"/>
        <w:gridCol w:w="1108"/>
        <w:gridCol w:w="1363"/>
        <w:gridCol w:w="1285"/>
        <w:gridCol w:w="1190"/>
        <w:gridCol w:w="1166"/>
      </w:tblGrid>
      <w:tr w:rsidR="0093067A" w14:paraId="3EBDE947" w14:textId="5923C805" w:rsidTr="00040418">
        <w:tc>
          <w:tcPr>
            <w:tcW w:w="1474" w:type="dxa"/>
          </w:tcPr>
          <w:p w14:paraId="0D35ED14" w14:textId="77777777" w:rsidR="00577740" w:rsidRDefault="00577740" w:rsidP="0040546F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897" w:type="dxa"/>
            <w:gridSpan w:val="3"/>
          </w:tcPr>
          <w:p w14:paraId="1F722848" w14:textId="5CDF0CEA" w:rsidR="00577740" w:rsidRPr="00577740" w:rsidRDefault="00577740" w:rsidP="00F6523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77740">
              <w:rPr>
                <w:rFonts w:ascii="Calibri" w:eastAsia="Calibri" w:hAnsi="Calibri" w:cs="Times New Roman"/>
                <w:b/>
                <w:bCs/>
              </w:rPr>
              <w:t>DIMONA-AANGIFTEN ‘STU’</w:t>
            </w:r>
          </w:p>
        </w:tc>
        <w:tc>
          <w:tcPr>
            <w:tcW w:w="3689" w:type="dxa"/>
            <w:gridSpan w:val="3"/>
          </w:tcPr>
          <w:p w14:paraId="4CBD4CBF" w14:textId="1E539431" w:rsidR="00577740" w:rsidRPr="00577740" w:rsidRDefault="00577740" w:rsidP="00F6523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77740">
              <w:rPr>
                <w:rFonts w:ascii="Calibri" w:eastAsia="Calibri" w:hAnsi="Calibri" w:cs="Times New Roman"/>
                <w:b/>
                <w:bCs/>
              </w:rPr>
              <w:t>AANTAL UNIEKE PERSONEN MET EEN DIMONA-AANGIFTE ‘STU’</w:t>
            </w:r>
          </w:p>
        </w:tc>
      </w:tr>
      <w:tr w:rsidR="0093067A" w14:paraId="63B532A4" w14:textId="77777777" w:rsidTr="00577740">
        <w:tc>
          <w:tcPr>
            <w:tcW w:w="1474" w:type="dxa"/>
          </w:tcPr>
          <w:p w14:paraId="61DB4A3E" w14:textId="77777777" w:rsidR="00577740" w:rsidRDefault="00577740" w:rsidP="0040546F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6" w:type="dxa"/>
          </w:tcPr>
          <w:p w14:paraId="34BC22C3" w14:textId="68DB6044" w:rsidR="00577740" w:rsidRPr="00EF4E41" w:rsidRDefault="00577740" w:rsidP="00EF4E4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F4E41">
              <w:rPr>
                <w:rFonts w:ascii="Calibri" w:eastAsia="Calibri" w:hAnsi="Calibri" w:cs="Times New Roman"/>
                <w:b/>
                <w:bCs/>
              </w:rPr>
              <w:t>2019</w:t>
            </w:r>
          </w:p>
        </w:tc>
        <w:tc>
          <w:tcPr>
            <w:tcW w:w="989" w:type="dxa"/>
          </w:tcPr>
          <w:p w14:paraId="308E5E72" w14:textId="058AD77F" w:rsidR="00577740" w:rsidRPr="00EF4E41" w:rsidRDefault="006C4CA3" w:rsidP="00EF4E4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F4E41">
              <w:rPr>
                <w:rFonts w:ascii="Calibri" w:eastAsia="Calibri" w:hAnsi="Calibri" w:cs="Times New Roman"/>
                <w:b/>
                <w:bCs/>
              </w:rPr>
              <w:t>2020</w:t>
            </w:r>
          </w:p>
        </w:tc>
        <w:tc>
          <w:tcPr>
            <w:tcW w:w="1382" w:type="dxa"/>
          </w:tcPr>
          <w:p w14:paraId="60C9F974" w14:textId="5C6AA2CC" w:rsidR="00577740" w:rsidRPr="00EF4E41" w:rsidRDefault="00EC4E17" w:rsidP="00EF4E4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F4E41">
              <w:rPr>
                <w:rFonts w:ascii="Calibri" w:eastAsia="Calibri" w:hAnsi="Calibri" w:cs="Times New Roman"/>
                <w:b/>
                <w:bCs/>
              </w:rPr>
              <w:t>EVOLUTIE</w:t>
            </w:r>
          </w:p>
        </w:tc>
        <w:tc>
          <w:tcPr>
            <w:tcW w:w="1311" w:type="dxa"/>
          </w:tcPr>
          <w:p w14:paraId="3F73C044" w14:textId="3D66D200" w:rsidR="00577740" w:rsidRPr="00EF4E41" w:rsidRDefault="0093067A" w:rsidP="00EF4E4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F4E41">
              <w:rPr>
                <w:rFonts w:ascii="Calibri" w:eastAsia="Calibri" w:hAnsi="Calibri" w:cs="Times New Roman"/>
                <w:b/>
                <w:bCs/>
              </w:rPr>
              <w:t>2019</w:t>
            </w:r>
          </w:p>
        </w:tc>
        <w:tc>
          <w:tcPr>
            <w:tcW w:w="1208" w:type="dxa"/>
          </w:tcPr>
          <w:p w14:paraId="6E787E9C" w14:textId="1071032C" w:rsidR="00577740" w:rsidRPr="00EF4E41" w:rsidRDefault="0093067A" w:rsidP="00EF4E4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F4E41">
              <w:rPr>
                <w:rFonts w:ascii="Calibri" w:eastAsia="Calibri" w:hAnsi="Calibri" w:cs="Times New Roman"/>
                <w:b/>
                <w:bCs/>
              </w:rPr>
              <w:t>2020</w:t>
            </w:r>
          </w:p>
        </w:tc>
        <w:tc>
          <w:tcPr>
            <w:tcW w:w="1170" w:type="dxa"/>
          </w:tcPr>
          <w:p w14:paraId="56A3C479" w14:textId="25B60C60" w:rsidR="00577740" w:rsidRPr="00EF4E41" w:rsidRDefault="0093067A" w:rsidP="00EF4E4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F4E41">
              <w:rPr>
                <w:rFonts w:ascii="Calibri" w:eastAsia="Calibri" w:hAnsi="Calibri" w:cs="Times New Roman"/>
                <w:b/>
                <w:bCs/>
              </w:rPr>
              <w:t>EVOLUTIE</w:t>
            </w:r>
          </w:p>
        </w:tc>
      </w:tr>
      <w:tr w:rsidR="0093067A" w14:paraId="2411E144" w14:textId="16C121E5" w:rsidTr="00577740">
        <w:tc>
          <w:tcPr>
            <w:tcW w:w="1474" w:type="dxa"/>
          </w:tcPr>
          <w:p w14:paraId="16AB1FDD" w14:textId="7E959DD9" w:rsidR="00577740" w:rsidRPr="00EC4E17" w:rsidRDefault="00577740" w:rsidP="0040546F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EC4E17">
              <w:rPr>
                <w:rFonts w:ascii="Calibri" w:eastAsia="Calibri" w:hAnsi="Calibri" w:cs="Times New Roman"/>
                <w:b/>
                <w:bCs/>
              </w:rPr>
              <w:t>J</w:t>
            </w:r>
            <w:r w:rsidR="00EC4E17" w:rsidRPr="00EC4E17">
              <w:rPr>
                <w:rFonts w:ascii="Calibri" w:eastAsia="Calibri" w:hAnsi="Calibri" w:cs="Times New Roman"/>
                <w:b/>
                <w:bCs/>
              </w:rPr>
              <w:t>ANUARI</w:t>
            </w:r>
          </w:p>
        </w:tc>
        <w:tc>
          <w:tcPr>
            <w:tcW w:w="1526" w:type="dxa"/>
          </w:tcPr>
          <w:p w14:paraId="3DF2174F" w14:textId="782F466A" w:rsidR="00577740" w:rsidRDefault="00577740" w:rsidP="00EF4E41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431.888</w:t>
            </w:r>
          </w:p>
        </w:tc>
        <w:tc>
          <w:tcPr>
            <w:tcW w:w="989" w:type="dxa"/>
          </w:tcPr>
          <w:p w14:paraId="6BCF0BAC" w14:textId="442AC743" w:rsidR="00577740" w:rsidRDefault="00EC4E17" w:rsidP="00EF4E41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500.148</w:t>
            </w:r>
          </w:p>
        </w:tc>
        <w:tc>
          <w:tcPr>
            <w:tcW w:w="1382" w:type="dxa"/>
          </w:tcPr>
          <w:p w14:paraId="1FE5F921" w14:textId="6C4401B2" w:rsidR="00577740" w:rsidRPr="00EF4E41" w:rsidRDefault="00D77831" w:rsidP="00EF4E41">
            <w:pPr>
              <w:jc w:val="right"/>
              <w:rPr>
                <w:rFonts w:ascii="Calibri" w:eastAsia="Calibri" w:hAnsi="Calibri" w:cs="Times New Roman"/>
                <w:color w:val="00B050"/>
              </w:rPr>
            </w:pPr>
            <w:r w:rsidRPr="00EF4E41">
              <w:rPr>
                <w:rFonts w:ascii="Calibri" w:eastAsia="Calibri" w:hAnsi="Calibri" w:cs="Times New Roman"/>
                <w:color w:val="00B050"/>
              </w:rPr>
              <w:t xml:space="preserve">+ </w:t>
            </w:r>
            <w:r w:rsidR="007F037C" w:rsidRPr="00EF4E41">
              <w:rPr>
                <w:rFonts w:ascii="Calibri" w:eastAsia="Calibri" w:hAnsi="Calibri" w:cs="Times New Roman"/>
                <w:color w:val="00B050"/>
              </w:rPr>
              <w:t>15,8%</w:t>
            </w:r>
          </w:p>
        </w:tc>
        <w:tc>
          <w:tcPr>
            <w:tcW w:w="1311" w:type="dxa"/>
          </w:tcPr>
          <w:p w14:paraId="0B750A1E" w14:textId="4EEFFED3" w:rsidR="00577740" w:rsidRDefault="00EF7D1B" w:rsidP="0029400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143.796</w:t>
            </w:r>
          </w:p>
        </w:tc>
        <w:tc>
          <w:tcPr>
            <w:tcW w:w="1208" w:type="dxa"/>
          </w:tcPr>
          <w:p w14:paraId="4C777142" w14:textId="111A2E99" w:rsidR="00577740" w:rsidRDefault="00294002" w:rsidP="0029400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160.224</w:t>
            </w:r>
          </w:p>
        </w:tc>
        <w:tc>
          <w:tcPr>
            <w:tcW w:w="1170" w:type="dxa"/>
          </w:tcPr>
          <w:p w14:paraId="0A3E0378" w14:textId="79EE0B82" w:rsidR="00577740" w:rsidRPr="006125FD" w:rsidRDefault="00F571BD" w:rsidP="00294002">
            <w:pPr>
              <w:jc w:val="right"/>
              <w:rPr>
                <w:rFonts w:ascii="Calibri" w:eastAsia="Calibri" w:hAnsi="Calibri" w:cs="Times New Roman"/>
                <w:color w:val="00B050"/>
              </w:rPr>
            </w:pPr>
            <w:r w:rsidRPr="006125FD">
              <w:rPr>
                <w:rFonts w:ascii="Calibri" w:eastAsia="Calibri" w:hAnsi="Calibri" w:cs="Times New Roman"/>
                <w:color w:val="00B050"/>
              </w:rPr>
              <w:t>+ 11,4%</w:t>
            </w:r>
          </w:p>
        </w:tc>
      </w:tr>
      <w:tr w:rsidR="0093067A" w14:paraId="6F66048A" w14:textId="2DC960CF" w:rsidTr="00577740">
        <w:tc>
          <w:tcPr>
            <w:tcW w:w="1474" w:type="dxa"/>
          </w:tcPr>
          <w:p w14:paraId="5CFBA24D" w14:textId="338E005E" w:rsidR="00577740" w:rsidRPr="00EC4E17" w:rsidRDefault="00EC4E17" w:rsidP="0040546F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EC4E17">
              <w:rPr>
                <w:rFonts w:ascii="Calibri" w:eastAsia="Calibri" w:hAnsi="Calibri" w:cs="Times New Roman"/>
                <w:b/>
                <w:bCs/>
              </w:rPr>
              <w:t>FEBRUARI</w:t>
            </w:r>
          </w:p>
        </w:tc>
        <w:tc>
          <w:tcPr>
            <w:tcW w:w="1526" w:type="dxa"/>
          </w:tcPr>
          <w:p w14:paraId="3C8E5172" w14:textId="5F7118AA" w:rsidR="00577740" w:rsidRDefault="00577740" w:rsidP="00EF4E41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435.934</w:t>
            </w:r>
          </w:p>
        </w:tc>
        <w:tc>
          <w:tcPr>
            <w:tcW w:w="989" w:type="dxa"/>
          </w:tcPr>
          <w:p w14:paraId="1E1E1BF5" w14:textId="5E5C5BE3" w:rsidR="00577740" w:rsidRDefault="00EC4E17" w:rsidP="00EF4E41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508.097</w:t>
            </w:r>
          </w:p>
        </w:tc>
        <w:tc>
          <w:tcPr>
            <w:tcW w:w="1382" w:type="dxa"/>
          </w:tcPr>
          <w:p w14:paraId="135B12C4" w14:textId="58C3DCF9" w:rsidR="00577740" w:rsidRPr="00EF4E41" w:rsidRDefault="007F037C" w:rsidP="00EF4E41">
            <w:pPr>
              <w:jc w:val="right"/>
              <w:rPr>
                <w:rFonts w:ascii="Calibri" w:eastAsia="Calibri" w:hAnsi="Calibri" w:cs="Times New Roman"/>
                <w:color w:val="00B050"/>
              </w:rPr>
            </w:pPr>
            <w:r w:rsidRPr="00EF4E41">
              <w:rPr>
                <w:rFonts w:ascii="Calibri" w:eastAsia="Calibri" w:hAnsi="Calibri" w:cs="Times New Roman"/>
                <w:color w:val="00B050"/>
              </w:rPr>
              <w:t>+ 16,6%</w:t>
            </w:r>
          </w:p>
        </w:tc>
        <w:tc>
          <w:tcPr>
            <w:tcW w:w="1311" w:type="dxa"/>
          </w:tcPr>
          <w:p w14:paraId="3AD7445A" w14:textId="31379112" w:rsidR="00577740" w:rsidRDefault="00EF7D1B" w:rsidP="0029400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141.561</w:t>
            </w:r>
          </w:p>
        </w:tc>
        <w:tc>
          <w:tcPr>
            <w:tcW w:w="1208" w:type="dxa"/>
          </w:tcPr>
          <w:p w14:paraId="1EC2D39F" w14:textId="18601B28" w:rsidR="00577740" w:rsidRDefault="00294002" w:rsidP="0029400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157.501</w:t>
            </w:r>
          </w:p>
        </w:tc>
        <w:tc>
          <w:tcPr>
            <w:tcW w:w="1170" w:type="dxa"/>
          </w:tcPr>
          <w:p w14:paraId="2193A929" w14:textId="51AC83AC" w:rsidR="00577740" w:rsidRPr="006125FD" w:rsidRDefault="00423EDE" w:rsidP="00294002">
            <w:pPr>
              <w:jc w:val="right"/>
              <w:rPr>
                <w:rFonts w:ascii="Calibri" w:eastAsia="Calibri" w:hAnsi="Calibri" w:cs="Times New Roman"/>
                <w:color w:val="00B050"/>
              </w:rPr>
            </w:pPr>
            <w:r w:rsidRPr="006125FD">
              <w:rPr>
                <w:rFonts w:ascii="Calibri" w:eastAsia="Calibri" w:hAnsi="Calibri" w:cs="Times New Roman"/>
                <w:color w:val="00B050"/>
              </w:rPr>
              <w:t>+ 11,3%</w:t>
            </w:r>
          </w:p>
        </w:tc>
      </w:tr>
      <w:tr w:rsidR="0093067A" w14:paraId="58C98DCE" w14:textId="15824B97" w:rsidTr="00577740">
        <w:tc>
          <w:tcPr>
            <w:tcW w:w="1474" w:type="dxa"/>
          </w:tcPr>
          <w:p w14:paraId="37C905CA" w14:textId="0C319201" w:rsidR="00577740" w:rsidRPr="00EC4E17" w:rsidRDefault="00577740" w:rsidP="0040546F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EC4E17">
              <w:rPr>
                <w:rFonts w:ascii="Calibri" w:eastAsia="Calibri" w:hAnsi="Calibri" w:cs="Times New Roman"/>
                <w:b/>
                <w:bCs/>
              </w:rPr>
              <w:t>M</w:t>
            </w:r>
            <w:r w:rsidR="00EC4E17" w:rsidRPr="00EC4E17">
              <w:rPr>
                <w:rFonts w:ascii="Calibri" w:eastAsia="Calibri" w:hAnsi="Calibri" w:cs="Times New Roman"/>
                <w:b/>
                <w:bCs/>
              </w:rPr>
              <w:t>AART</w:t>
            </w:r>
          </w:p>
        </w:tc>
        <w:tc>
          <w:tcPr>
            <w:tcW w:w="1526" w:type="dxa"/>
          </w:tcPr>
          <w:p w14:paraId="35EFE057" w14:textId="4A1E0C4B" w:rsidR="00577740" w:rsidRDefault="00577740" w:rsidP="00EF4E41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534.076</w:t>
            </w:r>
          </w:p>
        </w:tc>
        <w:tc>
          <w:tcPr>
            <w:tcW w:w="989" w:type="dxa"/>
          </w:tcPr>
          <w:p w14:paraId="7E2578BB" w14:textId="0CCBEAF4" w:rsidR="00577740" w:rsidRDefault="00EC4E17" w:rsidP="00EF4E41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393.841</w:t>
            </w:r>
          </w:p>
        </w:tc>
        <w:tc>
          <w:tcPr>
            <w:tcW w:w="1382" w:type="dxa"/>
          </w:tcPr>
          <w:p w14:paraId="551AAFB8" w14:textId="1642AB4E" w:rsidR="00577740" w:rsidRPr="00EF4E41" w:rsidRDefault="009A7FCB" w:rsidP="00EF4E41">
            <w:pPr>
              <w:jc w:val="right"/>
              <w:rPr>
                <w:rFonts w:ascii="Calibri" w:eastAsia="Calibri" w:hAnsi="Calibri" w:cs="Times New Roman"/>
                <w:color w:val="FF0000"/>
              </w:rPr>
            </w:pPr>
            <w:r w:rsidRPr="00EF4E41">
              <w:rPr>
                <w:rFonts w:ascii="Calibri" w:eastAsia="Calibri" w:hAnsi="Calibri" w:cs="Times New Roman"/>
                <w:color w:val="FF0000"/>
              </w:rPr>
              <w:t xml:space="preserve">- </w:t>
            </w:r>
            <w:r w:rsidR="00626279" w:rsidRPr="00EF4E41">
              <w:rPr>
                <w:rFonts w:ascii="Calibri" w:eastAsia="Calibri" w:hAnsi="Calibri" w:cs="Times New Roman"/>
                <w:color w:val="FF0000"/>
              </w:rPr>
              <w:t>26,3%</w:t>
            </w:r>
          </w:p>
        </w:tc>
        <w:tc>
          <w:tcPr>
            <w:tcW w:w="1311" w:type="dxa"/>
          </w:tcPr>
          <w:p w14:paraId="4E7E27CC" w14:textId="25589C66" w:rsidR="00577740" w:rsidRDefault="00EF7D1B" w:rsidP="0029400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163.987</w:t>
            </w:r>
          </w:p>
        </w:tc>
        <w:tc>
          <w:tcPr>
            <w:tcW w:w="1208" w:type="dxa"/>
          </w:tcPr>
          <w:p w14:paraId="7E5768C7" w14:textId="30ABA6EA" w:rsidR="00577740" w:rsidRDefault="00294002" w:rsidP="0029400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135.498</w:t>
            </w:r>
          </w:p>
        </w:tc>
        <w:tc>
          <w:tcPr>
            <w:tcW w:w="1170" w:type="dxa"/>
          </w:tcPr>
          <w:p w14:paraId="429AA41E" w14:textId="572A4B80" w:rsidR="00577740" w:rsidRPr="006125FD" w:rsidRDefault="007B0CE9" w:rsidP="00294002">
            <w:pPr>
              <w:jc w:val="right"/>
              <w:rPr>
                <w:rFonts w:ascii="Calibri" w:eastAsia="Calibri" w:hAnsi="Calibri" w:cs="Times New Roman"/>
                <w:color w:val="FF0000"/>
              </w:rPr>
            </w:pPr>
            <w:r w:rsidRPr="006125FD">
              <w:rPr>
                <w:rFonts w:ascii="Calibri" w:eastAsia="Calibri" w:hAnsi="Calibri" w:cs="Times New Roman"/>
                <w:color w:val="FF0000"/>
              </w:rPr>
              <w:t>- 17,4%</w:t>
            </w:r>
          </w:p>
        </w:tc>
      </w:tr>
      <w:tr w:rsidR="0093067A" w14:paraId="2FDDAD12" w14:textId="3421B1AE" w:rsidTr="00577740">
        <w:tc>
          <w:tcPr>
            <w:tcW w:w="1474" w:type="dxa"/>
          </w:tcPr>
          <w:p w14:paraId="475209BA" w14:textId="5E21929F" w:rsidR="00577740" w:rsidRPr="00EC4E17" w:rsidRDefault="00577740" w:rsidP="0040546F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EC4E17">
              <w:rPr>
                <w:rFonts w:ascii="Calibri" w:eastAsia="Calibri" w:hAnsi="Calibri" w:cs="Times New Roman"/>
                <w:b/>
                <w:bCs/>
              </w:rPr>
              <w:t>A</w:t>
            </w:r>
            <w:r w:rsidR="00EC4E17" w:rsidRPr="00EC4E17">
              <w:rPr>
                <w:rFonts w:ascii="Calibri" w:eastAsia="Calibri" w:hAnsi="Calibri" w:cs="Times New Roman"/>
                <w:b/>
                <w:bCs/>
              </w:rPr>
              <w:t>PRIL</w:t>
            </w:r>
          </w:p>
        </w:tc>
        <w:tc>
          <w:tcPr>
            <w:tcW w:w="1526" w:type="dxa"/>
          </w:tcPr>
          <w:p w14:paraId="314C0202" w14:textId="7FE1AF96" w:rsidR="00577740" w:rsidRDefault="00577740" w:rsidP="00EF4E41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636.332</w:t>
            </w:r>
          </w:p>
        </w:tc>
        <w:tc>
          <w:tcPr>
            <w:tcW w:w="989" w:type="dxa"/>
          </w:tcPr>
          <w:p w14:paraId="334DB9FD" w14:textId="6934A34B" w:rsidR="00577740" w:rsidRDefault="00EC4E17" w:rsidP="00EF4E41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288.832</w:t>
            </w:r>
          </w:p>
        </w:tc>
        <w:tc>
          <w:tcPr>
            <w:tcW w:w="1382" w:type="dxa"/>
          </w:tcPr>
          <w:p w14:paraId="468F196D" w14:textId="6F876FF5" w:rsidR="00577740" w:rsidRPr="00A769FE" w:rsidRDefault="00FF7F2D" w:rsidP="00EF4E41">
            <w:pPr>
              <w:jc w:val="right"/>
              <w:rPr>
                <w:rFonts w:ascii="Calibri" w:eastAsia="Calibri" w:hAnsi="Calibri" w:cs="Times New Roman"/>
                <w:color w:val="FF0000"/>
              </w:rPr>
            </w:pPr>
            <w:r w:rsidRPr="00A769FE">
              <w:rPr>
                <w:rFonts w:ascii="Calibri" w:eastAsia="Calibri" w:hAnsi="Calibri" w:cs="Times New Roman"/>
                <w:color w:val="FF0000"/>
              </w:rPr>
              <w:t>- 54,6%</w:t>
            </w:r>
          </w:p>
        </w:tc>
        <w:tc>
          <w:tcPr>
            <w:tcW w:w="1311" w:type="dxa"/>
          </w:tcPr>
          <w:p w14:paraId="4BF5CD9C" w14:textId="2D86ECA3" w:rsidR="00577740" w:rsidRPr="00A769FE" w:rsidRDefault="00EF7D1B" w:rsidP="00294002">
            <w:pPr>
              <w:jc w:val="right"/>
              <w:rPr>
                <w:rFonts w:ascii="Calibri" w:eastAsia="Calibri" w:hAnsi="Calibri" w:cs="Times New Roman"/>
              </w:rPr>
            </w:pPr>
            <w:r w:rsidRPr="00A769FE">
              <w:rPr>
                <w:rFonts w:ascii="Calibri" w:eastAsia="Calibri" w:hAnsi="Calibri" w:cs="Times New Roman"/>
              </w:rPr>
              <w:t>191.384</w:t>
            </w:r>
          </w:p>
        </w:tc>
        <w:tc>
          <w:tcPr>
            <w:tcW w:w="1208" w:type="dxa"/>
          </w:tcPr>
          <w:p w14:paraId="0DF646FA" w14:textId="2E1311B2" w:rsidR="00577740" w:rsidRPr="00A769FE" w:rsidRDefault="00294002" w:rsidP="00294002">
            <w:pPr>
              <w:jc w:val="right"/>
              <w:rPr>
                <w:rFonts w:ascii="Calibri" w:eastAsia="Calibri" w:hAnsi="Calibri" w:cs="Times New Roman"/>
              </w:rPr>
            </w:pPr>
            <w:r w:rsidRPr="00A769FE">
              <w:rPr>
                <w:rFonts w:ascii="Calibri" w:eastAsia="Calibri" w:hAnsi="Calibri" w:cs="Times New Roman"/>
              </w:rPr>
              <w:t>71.894</w:t>
            </w:r>
          </w:p>
        </w:tc>
        <w:tc>
          <w:tcPr>
            <w:tcW w:w="1170" w:type="dxa"/>
          </w:tcPr>
          <w:p w14:paraId="0BAA3CC0" w14:textId="2766DF84" w:rsidR="00577740" w:rsidRPr="00A769FE" w:rsidRDefault="00D35048" w:rsidP="00294002">
            <w:pPr>
              <w:jc w:val="right"/>
              <w:rPr>
                <w:rFonts w:ascii="Calibri" w:eastAsia="Calibri" w:hAnsi="Calibri" w:cs="Times New Roman"/>
                <w:color w:val="FF0000"/>
              </w:rPr>
            </w:pPr>
            <w:r w:rsidRPr="00A769FE">
              <w:rPr>
                <w:rFonts w:ascii="Calibri" w:eastAsia="Calibri" w:hAnsi="Calibri" w:cs="Times New Roman"/>
                <w:color w:val="FF0000"/>
              </w:rPr>
              <w:t>- 62,4%</w:t>
            </w:r>
          </w:p>
        </w:tc>
      </w:tr>
      <w:tr w:rsidR="0093067A" w14:paraId="276537EA" w14:textId="794CCD27" w:rsidTr="00577740">
        <w:tc>
          <w:tcPr>
            <w:tcW w:w="1474" w:type="dxa"/>
          </w:tcPr>
          <w:p w14:paraId="66454562" w14:textId="3793F094" w:rsidR="00577740" w:rsidRPr="00EC4E17" w:rsidRDefault="00577740" w:rsidP="0040546F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EC4E17">
              <w:rPr>
                <w:rFonts w:ascii="Calibri" w:eastAsia="Calibri" w:hAnsi="Calibri" w:cs="Times New Roman"/>
                <w:b/>
                <w:bCs/>
              </w:rPr>
              <w:t>M</w:t>
            </w:r>
            <w:r w:rsidR="00EC4E17" w:rsidRPr="00EC4E17">
              <w:rPr>
                <w:rFonts w:ascii="Calibri" w:eastAsia="Calibri" w:hAnsi="Calibri" w:cs="Times New Roman"/>
                <w:b/>
                <w:bCs/>
              </w:rPr>
              <w:t>EI</w:t>
            </w:r>
          </w:p>
        </w:tc>
        <w:tc>
          <w:tcPr>
            <w:tcW w:w="1526" w:type="dxa"/>
          </w:tcPr>
          <w:p w14:paraId="0A83A323" w14:textId="3617C2C5" w:rsidR="00577740" w:rsidRDefault="00577740" w:rsidP="00EF4E41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566.223</w:t>
            </w:r>
          </w:p>
        </w:tc>
        <w:tc>
          <w:tcPr>
            <w:tcW w:w="989" w:type="dxa"/>
          </w:tcPr>
          <w:p w14:paraId="6C1EE384" w14:textId="19DE321A" w:rsidR="00577740" w:rsidRDefault="00EC4E17" w:rsidP="00EF4E41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326.784</w:t>
            </w:r>
          </w:p>
        </w:tc>
        <w:tc>
          <w:tcPr>
            <w:tcW w:w="1382" w:type="dxa"/>
          </w:tcPr>
          <w:p w14:paraId="2E2E9EE1" w14:textId="22E5E7EA" w:rsidR="00577740" w:rsidRPr="00A769FE" w:rsidRDefault="003F1219" w:rsidP="00EF4E41">
            <w:pPr>
              <w:jc w:val="right"/>
              <w:rPr>
                <w:rFonts w:ascii="Calibri" w:eastAsia="Calibri" w:hAnsi="Calibri" w:cs="Times New Roman"/>
                <w:color w:val="FF0000"/>
              </w:rPr>
            </w:pPr>
            <w:r w:rsidRPr="00A769FE">
              <w:rPr>
                <w:rFonts w:ascii="Calibri" w:eastAsia="Calibri" w:hAnsi="Calibri" w:cs="Times New Roman"/>
                <w:color w:val="FF0000"/>
              </w:rPr>
              <w:t>- 43,3%</w:t>
            </w:r>
          </w:p>
        </w:tc>
        <w:tc>
          <w:tcPr>
            <w:tcW w:w="1311" w:type="dxa"/>
          </w:tcPr>
          <w:p w14:paraId="771623B8" w14:textId="55507AB2" w:rsidR="00577740" w:rsidRPr="00A769FE" w:rsidRDefault="00EF7D1B" w:rsidP="00294002">
            <w:pPr>
              <w:jc w:val="right"/>
              <w:rPr>
                <w:rFonts w:ascii="Calibri" w:eastAsia="Calibri" w:hAnsi="Calibri" w:cs="Times New Roman"/>
              </w:rPr>
            </w:pPr>
            <w:r w:rsidRPr="00A769FE">
              <w:rPr>
                <w:rFonts w:ascii="Calibri" w:eastAsia="Calibri" w:hAnsi="Calibri" w:cs="Times New Roman"/>
              </w:rPr>
              <w:t>163.966</w:t>
            </w:r>
          </w:p>
        </w:tc>
        <w:tc>
          <w:tcPr>
            <w:tcW w:w="1208" w:type="dxa"/>
          </w:tcPr>
          <w:p w14:paraId="6365A70A" w14:textId="28BF1F38" w:rsidR="00577740" w:rsidRPr="00A769FE" w:rsidRDefault="00294002" w:rsidP="00294002">
            <w:pPr>
              <w:jc w:val="right"/>
              <w:rPr>
                <w:rFonts w:ascii="Calibri" w:eastAsia="Calibri" w:hAnsi="Calibri" w:cs="Times New Roman"/>
              </w:rPr>
            </w:pPr>
            <w:r w:rsidRPr="00A769FE">
              <w:rPr>
                <w:rFonts w:ascii="Calibri" w:eastAsia="Calibri" w:hAnsi="Calibri" w:cs="Times New Roman"/>
              </w:rPr>
              <w:t>89.541</w:t>
            </w:r>
          </w:p>
        </w:tc>
        <w:tc>
          <w:tcPr>
            <w:tcW w:w="1170" w:type="dxa"/>
          </w:tcPr>
          <w:p w14:paraId="12673799" w14:textId="273170C0" w:rsidR="00577740" w:rsidRPr="00A769FE" w:rsidRDefault="00582656" w:rsidP="00294002">
            <w:pPr>
              <w:jc w:val="right"/>
              <w:rPr>
                <w:rFonts w:ascii="Calibri" w:eastAsia="Calibri" w:hAnsi="Calibri" w:cs="Times New Roman"/>
                <w:color w:val="FF0000"/>
              </w:rPr>
            </w:pPr>
            <w:r w:rsidRPr="00A769FE">
              <w:rPr>
                <w:rFonts w:ascii="Calibri" w:eastAsia="Calibri" w:hAnsi="Calibri" w:cs="Times New Roman"/>
                <w:color w:val="FF0000"/>
              </w:rPr>
              <w:t xml:space="preserve">- </w:t>
            </w:r>
            <w:r w:rsidR="00517EE4" w:rsidRPr="00A769FE">
              <w:rPr>
                <w:rFonts w:ascii="Calibri" w:eastAsia="Calibri" w:hAnsi="Calibri" w:cs="Times New Roman"/>
                <w:color w:val="FF0000"/>
              </w:rPr>
              <w:t>45,4%</w:t>
            </w:r>
          </w:p>
        </w:tc>
      </w:tr>
      <w:tr w:rsidR="0093067A" w14:paraId="31914F67" w14:textId="6ECBAE98" w:rsidTr="00577740">
        <w:tc>
          <w:tcPr>
            <w:tcW w:w="1474" w:type="dxa"/>
          </w:tcPr>
          <w:p w14:paraId="711EDF66" w14:textId="5EF738CE" w:rsidR="00577740" w:rsidRPr="00EC4E17" w:rsidRDefault="00577740" w:rsidP="0040546F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EC4E17">
              <w:rPr>
                <w:rFonts w:ascii="Calibri" w:eastAsia="Calibri" w:hAnsi="Calibri" w:cs="Times New Roman"/>
                <w:b/>
                <w:bCs/>
              </w:rPr>
              <w:t>J</w:t>
            </w:r>
            <w:r w:rsidR="00EC4E17" w:rsidRPr="00EC4E17">
              <w:rPr>
                <w:rFonts w:ascii="Calibri" w:eastAsia="Calibri" w:hAnsi="Calibri" w:cs="Times New Roman"/>
                <w:b/>
                <w:bCs/>
              </w:rPr>
              <w:t>UNI</w:t>
            </w:r>
          </w:p>
        </w:tc>
        <w:tc>
          <w:tcPr>
            <w:tcW w:w="1526" w:type="dxa"/>
          </w:tcPr>
          <w:p w14:paraId="486D52A0" w14:textId="4F67D4B3" w:rsidR="00577740" w:rsidRDefault="00577740" w:rsidP="00EF4E41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799.410</w:t>
            </w:r>
          </w:p>
        </w:tc>
        <w:tc>
          <w:tcPr>
            <w:tcW w:w="989" w:type="dxa"/>
          </w:tcPr>
          <w:p w14:paraId="0E71A64F" w14:textId="524C217F" w:rsidR="00577740" w:rsidRDefault="00EC4E17" w:rsidP="00EF4E41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711.687</w:t>
            </w:r>
          </w:p>
        </w:tc>
        <w:tc>
          <w:tcPr>
            <w:tcW w:w="1382" w:type="dxa"/>
          </w:tcPr>
          <w:p w14:paraId="294826E5" w14:textId="4F7776D8" w:rsidR="00577740" w:rsidRPr="00EF4E41" w:rsidRDefault="005A6617" w:rsidP="00EF4E41">
            <w:pPr>
              <w:jc w:val="right"/>
              <w:rPr>
                <w:rFonts w:ascii="Calibri" w:eastAsia="Calibri" w:hAnsi="Calibri" w:cs="Times New Roman"/>
                <w:color w:val="FF0000"/>
              </w:rPr>
            </w:pPr>
            <w:r w:rsidRPr="00EF4E41">
              <w:rPr>
                <w:rFonts w:ascii="Calibri" w:eastAsia="Calibri" w:hAnsi="Calibri" w:cs="Times New Roman"/>
                <w:color w:val="FF0000"/>
              </w:rPr>
              <w:t>- 11,0%</w:t>
            </w:r>
          </w:p>
        </w:tc>
        <w:tc>
          <w:tcPr>
            <w:tcW w:w="1311" w:type="dxa"/>
          </w:tcPr>
          <w:p w14:paraId="2507A6A8" w14:textId="0B5ED027" w:rsidR="00577740" w:rsidRDefault="00EF7D1B" w:rsidP="0029400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262.287</w:t>
            </w:r>
          </w:p>
        </w:tc>
        <w:tc>
          <w:tcPr>
            <w:tcW w:w="1208" w:type="dxa"/>
          </w:tcPr>
          <w:p w14:paraId="72BE2217" w14:textId="679FC381" w:rsidR="00577740" w:rsidRDefault="00294002" w:rsidP="0029400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216.732</w:t>
            </w:r>
          </w:p>
        </w:tc>
        <w:tc>
          <w:tcPr>
            <w:tcW w:w="1170" w:type="dxa"/>
          </w:tcPr>
          <w:p w14:paraId="16F5DF9A" w14:textId="048D893A" w:rsidR="00577740" w:rsidRPr="006125FD" w:rsidRDefault="00517EE4" w:rsidP="00294002">
            <w:pPr>
              <w:jc w:val="right"/>
              <w:rPr>
                <w:rFonts w:ascii="Calibri" w:eastAsia="Calibri" w:hAnsi="Calibri" w:cs="Times New Roman"/>
                <w:color w:val="FF0000"/>
              </w:rPr>
            </w:pPr>
            <w:r w:rsidRPr="006125FD">
              <w:rPr>
                <w:rFonts w:ascii="Calibri" w:eastAsia="Calibri" w:hAnsi="Calibri" w:cs="Times New Roman"/>
                <w:color w:val="FF0000"/>
              </w:rPr>
              <w:t>- 17,4</w:t>
            </w:r>
            <w:r w:rsidR="006125FD" w:rsidRPr="006125FD">
              <w:rPr>
                <w:rFonts w:ascii="Calibri" w:eastAsia="Calibri" w:hAnsi="Calibri" w:cs="Times New Roman"/>
                <w:color w:val="FF0000"/>
              </w:rPr>
              <w:t>%</w:t>
            </w:r>
          </w:p>
        </w:tc>
      </w:tr>
      <w:tr w:rsidR="0093067A" w14:paraId="20A2E7D2" w14:textId="349D47E6" w:rsidTr="00577740">
        <w:tc>
          <w:tcPr>
            <w:tcW w:w="1474" w:type="dxa"/>
          </w:tcPr>
          <w:p w14:paraId="2E9FEA20" w14:textId="427698CE" w:rsidR="00577740" w:rsidRPr="00EC4E17" w:rsidRDefault="00577740" w:rsidP="0040546F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EC4E17">
              <w:rPr>
                <w:rFonts w:ascii="Calibri" w:eastAsia="Calibri" w:hAnsi="Calibri" w:cs="Times New Roman"/>
                <w:b/>
                <w:bCs/>
              </w:rPr>
              <w:t>J</w:t>
            </w:r>
            <w:r w:rsidR="00EC4E17" w:rsidRPr="00EC4E17">
              <w:rPr>
                <w:rFonts w:ascii="Calibri" w:eastAsia="Calibri" w:hAnsi="Calibri" w:cs="Times New Roman"/>
                <w:b/>
                <w:bCs/>
              </w:rPr>
              <w:t>ULI</w:t>
            </w:r>
          </w:p>
        </w:tc>
        <w:tc>
          <w:tcPr>
            <w:tcW w:w="1526" w:type="dxa"/>
          </w:tcPr>
          <w:p w14:paraId="47E5A0F2" w14:textId="50C8EB57" w:rsidR="00577740" w:rsidRDefault="00577740" w:rsidP="00EF4E41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1.077.457</w:t>
            </w:r>
          </w:p>
        </w:tc>
        <w:tc>
          <w:tcPr>
            <w:tcW w:w="989" w:type="dxa"/>
          </w:tcPr>
          <w:p w14:paraId="0F661933" w14:textId="69304A9E" w:rsidR="00577740" w:rsidRDefault="00EC4E17" w:rsidP="00EF4E41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1.070.463</w:t>
            </w:r>
          </w:p>
        </w:tc>
        <w:tc>
          <w:tcPr>
            <w:tcW w:w="1382" w:type="dxa"/>
          </w:tcPr>
          <w:p w14:paraId="039DF1C6" w14:textId="06763A8E" w:rsidR="00577740" w:rsidRPr="00EF4E41" w:rsidRDefault="00EF4E41" w:rsidP="00EF4E41">
            <w:pPr>
              <w:jc w:val="right"/>
              <w:rPr>
                <w:rFonts w:ascii="Calibri" w:eastAsia="Calibri" w:hAnsi="Calibri" w:cs="Times New Roman"/>
                <w:color w:val="FF0000"/>
              </w:rPr>
            </w:pPr>
            <w:r w:rsidRPr="00EF4E41">
              <w:rPr>
                <w:rFonts w:ascii="Calibri" w:eastAsia="Calibri" w:hAnsi="Calibri" w:cs="Times New Roman"/>
                <w:color w:val="FF0000"/>
              </w:rPr>
              <w:t>- 0,6%</w:t>
            </w:r>
          </w:p>
        </w:tc>
        <w:tc>
          <w:tcPr>
            <w:tcW w:w="1311" w:type="dxa"/>
          </w:tcPr>
          <w:p w14:paraId="4F5C3D27" w14:textId="4E0C71F9" w:rsidR="00577740" w:rsidRDefault="00EF7D1B" w:rsidP="0029400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278.180</w:t>
            </w:r>
          </w:p>
        </w:tc>
        <w:tc>
          <w:tcPr>
            <w:tcW w:w="1208" w:type="dxa"/>
          </w:tcPr>
          <w:p w14:paraId="34E62EF7" w14:textId="69B325F8" w:rsidR="00577740" w:rsidRDefault="00294002" w:rsidP="0029400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249.279</w:t>
            </w:r>
          </w:p>
        </w:tc>
        <w:tc>
          <w:tcPr>
            <w:tcW w:w="1170" w:type="dxa"/>
          </w:tcPr>
          <w:p w14:paraId="10DC2337" w14:textId="3E477580" w:rsidR="00577740" w:rsidRPr="006125FD" w:rsidRDefault="006125FD" w:rsidP="00294002">
            <w:pPr>
              <w:jc w:val="right"/>
              <w:rPr>
                <w:rFonts w:ascii="Calibri" w:eastAsia="Calibri" w:hAnsi="Calibri" w:cs="Times New Roman"/>
                <w:color w:val="FF0000"/>
              </w:rPr>
            </w:pPr>
            <w:r w:rsidRPr="006125FD">
              <w:rPr>
                <w:rFonts w:ascii="Calibri" w:eastAsia="Calibri" w:hAnsi="Calibri" w:cs="Times New Roman"/>
                <w:color w:val="FF0000"/>
              </w:rPr>
              <w:t>- 10,4%</w:t>
            </w:r>
          </w:p>
        </w:tc>
      </w:tr>
    </w:tbl>
    <w:p w14:paraId="1FC3B12B" w14:textId="317072FF" w:rsidR="00532747" w:rsidRDefault="00532747" w:rsidP="0040546F">
      <w:pPr>
        <w:spacing w:after="0"/>
        <w:jc w:val="both"/>
        <w:rPr>
          <w:rFonts w:ascii="Calibri" w:eastAsia="Calibri" w:hAnsi="Calibri" w:cs="Times New Roman"/>
        </w:rPr>
      </w:pPr>
    </w:p>
    <w:p w14:paraId="41F87934" w14:textId="77777777" w:rsidR="00532747" w:rsidRPr="001428F2" w:rsidRDefault="00532747" w:rsidP="0040546F">
      <w:pPr>
        <w:spacing w:after="0"/>
        <w:jc w:val="both"/>
        <w:rPr>
          <w:rFonts w:ascii="Calibri" w:eastAsia="Calibri" w:hAnsi="Calibri" w:cs="Times New Roman"/>
        </w:rPr>
      </w:pPr>
    </w:p>
    <w:p w14:paraId="2A0CAE70" w14:textId="4DA49C80" w:rsidR="005469F6" w:rsidRPr="00814366" w:rsidRDefault="0093067A" w:rsidP="00DB3CEC">
      <w:pPr>
        <w:jc w:val="both"/>
        <w:rPr>
          <w:b/>
          <w:sz w:val="28"/>
          <w:szCs w:val="28"/>
        </w:rPr>
      </w:pPr>
      <w:bookmarkStart w:id="0" w:name="_Hlk490658096"/>
      <w:r>
        <w:rPr>
          <w:b/>
          <w:sz w:val="28"/>
          <w:szCs w:val="28"/>
        </w:rPr>
        <w:t>Analyse</w:t>
      </w:r>
    </w:p>
    <w:p w14:paraId="438CC2A6" w14:textId="77777777" w:rsidR="009B4354" w:rsidRPr="00814366" w:rsidRDefault="009B4354" w:rsidP="00DB3CEC">
      <w:pPr>
        <w:spacing w:after="0"/>
        <w:jc w:val="both"/>
        <w:rPr>
          <w:rFonts w:eastAsia="Calibri" w:cstheme="minorHAnsi"/>
        </w:rPr>
      </w:pPr>
    </w:p>
    <w:p w14:paraId="3406791D" w14:textId="77DC3AD0" w:rsidR="00946487" w:rsidRPr="00814366" w:rsidRDefault="00A769FE" w:rsidP="00946487">
      <w:pPr>
        <w:spacing w:after="0"/>
        <w:jc w:val="both"/>
        <w:rPr>
          <w:rFonts w:ascii="Calibri" w:eastAsia="Calibri" w:hAnsi="Calibri" w:cs="Times New Roman"/>
        </w:rPr>
      </w:pPr>
      <w:r>
        <w:rPr>
          <w:rFonts w:eastAsia="Calibri" w:cstheme="minorHAnsi"/>
        </w:rPr>
        <w:t xml:space="preserve">Er valt voor </w:t>
      </w:r>
      <w:r w:rsidR="00820146">
        <w:rPr>
          <w:rFonts w:eastAsia="Calibri" w:cstheme="minorHAnsi"/>
        </w:rPr>
        <w:t>de eerste maanden van</w:t>
      </w:r>
      <w:r>
        <w:rPr>
          <w:rFonts w:eastAsia="Calibri" w:cstheme="minorHAnsi"/>
        </w:rPr>
        <w:t xml:space="preserve"> 2020 </w:t>
      </w:r>
      <w:r w:rsidR="00820146">
        <w:rPr>
          <w:rFonts w:eastAsia="Calibri" w:cstheme="minorHAnsi"/>
        </w:rPr>
        <w:t xml:space="preserve">(januari en februari) </w:t>
      </w:r>
      <w:r>
        <w:rPr>
          <w:rFonts w:eastAsia="Calibri" w:cstheme="minorHAnsi"/>
        </w:rPr>
        <w:t>een k</w:t>
      </w:r>
      <w:r w:rsidR="00E36773">
        <w:rPr>
          <w:rFonts w:eastAsia="Calibri" w:cstheme="minorHAnsi"/>
        </w:rPr>
        <w:t xml:space="preserve">nappe toename </w:t>
      </w:r>
      <w:r>
        <w:rPr>
          <w:rFonts w:eastAsia="Calibri" w:cstheme="minorHAnsi"/>
        </w:rPr>
        <w:t xml:space="preserve">te noteren </w:t>
      </w:r>
      <w:r w:rsidR="0077332D">
        <w:rPr>
          <w:rFonts w:eastAsia="Calibri" w:cstheme="minorHAnsi"/>
        </w:rPr>
        <w:t>op beide parameters</w:t>
      </w:r>
      <w:r w:rsidR="00E36773">
        <w:rPr>
          <w:rFonts w:eastAsia="Calibri" w:cstheme="minorHAnsi"/>
        </w:rPr>
        <w:t xml:space="preserve">.  </w:t>
      </w:r>
      <w:r w:rsidR="0093067A">
        <w:rPr>
          <w:rFonts w:eastAsia="Calibri" w:cstheme="minorHAnsi"/>
        </w:rPr>
        <w:t xml:space="preserve">Een </w:t>
      </w:r>
      <w:r w:rsidR="00EA03A3">
        <w:rPr>
          <w:rFonts w:eastAsia="Calibri" w:cstheme="minorHAnsi"/>
        </w:rPr>
        <w:t>zoveelste</w:t>
      </w:r>
      <w:r w:rsidR="009D4A56" w:rsidRPr="00814366">
        <w:rPr>
          <w:rFonts w:eastAsia="Calibri" w:cstheme="minorHAnsi"/>
        </w:rPr>
        <w:t xml:space="preserve"> recordjaar inzake studentenarbeid</w:t>
      </w:r>
      <w:r w:rsidR="0093067A">
        <w:rPr>
          <w:rFonts w:eastAsia="Calibri" w:cstheme="minorHAnsi"/>
        </w:rPr>
        <w:t xml:space="preserve"> </w:t>
      </w:r>
      <w:r w:rsidR="00E36773">
        <w:rPr>
          <w:rFonts w:eastAsia="Calibri" w:cstheme="minorHAnsi"/>
        </w:rPr>
        <w:t>was</w:t>
      </w:r>
      <w:r w:rsidR="0093067A">
        <w:rPr>
          <w:rFonts w:eastAsia="Calibri" w:cstheme="minorHAnsi"/>
        </w:rPr>
        <w:t xml:space="preserve"> </w:t>
      </w:r>
      <w:r w:rsidR="00EF4E41">
        <w:rPr>
          <w:rFonts w:eastAsia="Calibri" w:cstheme="minorHAnsi"/>
        </w:rPr>
        <w:t xml:space="preserve">duidelijk </w:t>
      </w:r>
      <w:r w:rsidR="0093067A">
        <w:rPr>
          <w:rFonts w:eastAsia="Calibri" w:cstheme="minorHAnsi"/>
        </w:rPr>
        <w:t>in de maak</w:t>
      </w:r>
      <w:r w:rsidR="009D4A56" w:rsidRPr="00814366">
        <w:rPr>
          <w:rFonts w:eastAsia="Calibri" w:cstheme="minorHAnsi"/>
        </w:rPr>
        <w:t>.</w:t>
      </w:r>
      <w:bookmarkEnd w:id="0"/>
      <w:r w:rsidR="00732BEE">
        <w:rPr>
          <w:rFonts w:eastAsia="Calibri" w:cstheme="minorHAnsi"/>
        </w:rPr>
        <w:t xml:space="preserve">  </w:t>
      </w:r>
      <w:r w:rsidR="00C01EFE">
        <w:rPr>
          <w:rFonts w:eastAsia="Calibri" w:cstheme="minorHAnsi"/>
        </w:rPr>
        <w:t>COVID-</w:t>
      </w:r>
      <w:r w:rsidR="00C01EFE">
        <w:rPr>
          <w:rFonts w:eastAsia="Calibri" w:cstheme="minorHAnsi"/>
        </w:rPr>
        <w:lastRenderedPageBreak/>
        <w:t xml:space="preserve">19 </w:t>
      </w:r>
      <w:r w:rsidR="009624CF">
        <w:rPr>
          <w:rFonts w:eastAsia="Calibri" w:cstheme="minorHAnsi"/>
        </w:rPr>
        <w:t xml:space="preserve">en de </w:t>
      </w:r>
      <w:proofErr w:type="spellStart"/>
      <w:r w:rsidR="00D80292">
        <w:rPr>
          <w:rFonts w:eastAsia="Calibri" w:cstheme="minorHAnsi"/>
        </w:rPr>
        <w:t>lockdown</w:t>
      </w:r>
      <w:proofErr w:type="spellEnd"/>
      <w:r w:rsidR="001717C9">
        <w:rPr>
          <w:rFonts w:eastAsia="Calibri" w:cstheme="minorHAnsi"/>
        </w:rPr>
        <w:t xml:space="preserve"> kelderen die evolutie volkomen</w:t>
      </w:r>
      <w:r w:rsidR="00C01EFE">
        <w:rPr>
          <w:rFonts w:eastAsia="Calibri" w:cstheme="minorHAnsi"/>
        </w:rPr>
        <w:t xml:space="preserve">.  </w:t>
      </w:r>
      <w:r w:rsidR="000407DB">
        <w:rPr>
          <w:rFonts w:eastAsia="Calibri" w:cstheme="minorHAnsi"/>
        </w:rPr>
        <w:t>Waar de</w:t>
      </w:r>
      <w:r w:rsidR="001B1223">
        <w:rPr>
          <w:rFonts w:eastAsia="Calibri" w:cstheme="minorHAnsi"/>
        </w:rPr>
        <w:t xml:space="preserve"> eerste </w:t>
      </w:r>
      <w:r w:rsidR="001717C9">
        <w:rPr>
          <w:rFonts w:eastAsia="Calibri" w:cstheme="minorHAnsi"/>
        </w:rPr>
        <w:t>weken</w:t>
      </w:r>
      <w:r w:rsidR="001B1223">
        <w:rPr>
          <w:rFonts w:eastAsia="Calibri" w:cstheme="minorHAnsi"/>
        </w:rPr>
        <w:t xml:space="preserve"> v</w:t>
      </w:r>
      <w:r w:rsidR="00524136">
        <w:rPr>
          <w:rFonts w:eastAsia="Calibri" w:cstheme="minorHAnsi"/>
        </w:rPr>
        <w:t>an de maand</w:t>
      </w:r>
      <w:r w:rsidR="001B1223">
        <w:rPr>
          <w:rFonts w:eastAsia="Calibri" w:cstheme="minorHAnsi"/>
        </w:rPr>
        <w:t xml:space="preserve"> </w:t>
      </w:r>
      <w:r w:rsidR="00820146">
        <w:rPr>
          <w:rFonts w:eastAsia="Calibri" w:cstheme="minorHAnsi"/>
        </w:rPr>
        <w:t xml:space="preserve">maart </w:t>
      </w:r>
      <w:r w:rsidR="001B1223">
        <w:rPr>
          <w:rFonts w:eastAsia="Calibri" w:cstheme="minorHAnsi"/>
        </w:rPr>
        <w:t xml:space="preserve">het verlies </w:t>
      </w:r>
      <w:r w:rsidR="00EA03A3">
        <w:rPr>
          <w:rFonts w:eastAsia="Calibri" w:cstheme="minorHAnsi"/>
        </w:rPr>
        <w:t xml:space="preserve">voor maart 2020 </w:t>
      </w:r>
      <w:r w:rsidR="001717C9">
        <w:rPr>
          <w:rFonts w:eastAsia="Calibri" w:cstheme="minorHAnsi"/>
        </w:rPr>
        <w:t xml:space="preserve">wellicht </w:t>
      </w:r>
      <w:r w:rsidR="001B1223">
        <w:rPr>
          <w:rFonts w:eastAsia="Calibri" w:cstheme="minorHAnsi"/>
        </w:rPr>
        <w:t xml:space="preserve">nog </w:t>
      </w:r>
      <w:r w:rsidR="001717C9">
        <w:rPr>
          <w:rFonts w:eastAsia="Calibri" w:cstheme="minorHAnsi"/>
        </w:rPr>
        <w:t>wat</w:t>
      </w:r>
      <w:r w:rsidR="000407DB">
        <w:rPr>
          <w:rFonts w:eastAsia="Calibri" w:cstheme="minorHAnsi"/>
        </w:rPr>
        <w:t xml:space="preserve"> afvlakken</w:t>
      </w:r>
      <w:r w:rsidR="001B1223">
        <w:rPr>
          <w:rFonts w:eastAsia="Calibri" w:cstheme="minorHAnsi"/>
        </w:rPr>
        <w:t xml:space="preserve">, </w:t>
      </w:r>
      <w:r w:rsidR="000407DB">
        <w:rPr>
          <w:rFonts w:eastAsia="Calibri" w:cstheme="minorHAnsi"/>
        </w:rPr>
        <w:t xml:space="preserve">kleuren </w:t>
      </w:r>
      <w:r w:rsidR="001B1223">
        <w:rPr>
          <w:rFonts w:eastAsia="Calibri" w:cstheme="minorHAnsi"/>
        </w:rPr>
        <w:t xml:space="preserve">april en mei </w:t>
      </w:r>
      <w:r w:rsidR="0077332D">
        <w:rPr>
          <w:rFonts w:eastAsia="Calibri" w:cstheme="minorHAnsi"/>
        </w:rPr>
        <w:t xml:space="preserve">2020 op beide parameters </w:t>
      </w:r>
      <w:r w:rsidR="001B1223">
        <w:rPr>
          <w:rFonts w:eastAsia="Calibri" w:cstheme="minorHAnsi"/>
        </w:rPr>
        <w:t xml:space="preserve">donkerrood.  </w:t>
      </w:r>
      <w:r w:rsidR="00946238">
        <w:rPr>
          <w:rFonts w:eastAsia="Calibri" w:cstheme="minorHAnsi"/>
        </w:rPr>
        <w:t xml:space="preserve">Sinds juni </w:t>
      </w:r>
      <w:r w:rsidR="00B60A44">
        <w:rPr>
          <w:rFonts w:eastAsia="Calibri" w:cstheme="minorHAnsi"/>
        </w:rPr>
        <w:t xml:space="preserve">2020 </w:t>
      </w:r>
      <w:r w:rsidR="00946238">
        <w:rPr>
          <w:rFonts w:eastAsia="Calibri" w:cstheme="minorHAnsi"/>
        </w:rPr>
        <w:t xml:space="preserve">is de ommezwaai evenwel duidelijk ingezet.  </w:t>
      </w:r>
      <w:r w:rsidR="00C01EFE">
        <w:rPr>
          <w:rFonts w:eastAsia="Calibri" w:cstheme="minorHAnsi"/>
        </w:rPr>
        <w:t xml:space="preserve">Met de economie zijn </w:t>
      </w:r>
      <w:r w:rsidR="00B86BDA">
        <w:rPr>
          <w:rFonts w:eastAsia="Calibri" w:cstheme="minorHAnsi"/>
        </w:rPr>
        <w:t xml:space="preserve">ook de </w:t>
      </w:r>
      <w:r w:rsidR="00C01EFE">
        <w:rPr>
          <w:rFonts w:eastAsia="Calibri" w:cstheme="minorHAnsi"/>
        </w:rPr>
        <w:t xml:space="preserve">cijfers </w:t>
      </w:r>
      <w:r w:rsidR="00B86BDA">
        <w:rPr>
          <w:rFonts w:eastAsia="Calibri" w:cstheme="minorHAnsi"/>
        </w:rPr>
        <w:t>inzake studentenarbeid</w:t>
      </w:r>
      <w:r w:rsidR="00C01EFE">
        <w:rPr>
          <w:rFonts w:eastAsia="Calibri" w:cstheme="minorHAnsi"/>
        </w:rPr>
        <w:t xml:space="preserve"> zich volop aan het herstellen.</w:t>
      </w:r>
      <w:r w:rsidR="009A3099">
        <w:rPr>
          <w:rFonts w:eastAsia="Calibri" w:cstheme="minorHAnsi"/>
        </w:rPr>
        <w:t xml:space="preserve">  </w:t>
      </w:r>
      <w:r w:rsidR="002720CB">
        <w:rPr>
          <w:rFonts w:eastAsia="Calibri" w:cstheme="minorHAnsi"/>
        </w:rPr>
        <w:t>Augustus 2020 kleurt wellicht op minstens één van beide parameters groen.</w:t>
      </w:r>
    </w:p>
    <w:p w14:paraId="1F117340" w14:textId="3B6538A7" w:rsidR="007D78CF" w:rsidRPr="00C01EFE" w:rsidRDefault="007D78CF" w:rsidP="00DB3CEC">
      <w:pPr>
        <w:spacing w:after="0"/>
        <w:jc w:val="both"/>
        <w:rPr>
          <w:rFonts w:ascii="Forma DJR Micro" w:hAnsi="Forma DJR Micro"/>
          <w:sz w:val="23"/>
          <w:szCs w:val="23"/>
        </w:rPr>
      </w:pPr>
    </w:p>
    <w:p w14:paraId="353B4266" w14:textId="737E5344" w:rsidR="00C46790" w:rsidRPr="00814366" w:rsidRDefault="00954ADB" w:rsidP="00DB3CEC">
      <w:pPr>
        <w:spacing w:after="0"/>
        <w:jc w:val="both"/>
        <w:rPr>
          <w:rFonts w:ascii="Forma DJR Micro" w:hAnsi="Forma DJR Micro"/>
          <w:sz w:val="23"/>
          <w:szCs w:val="23"/>
          <w:lang w:val="nl-NL"/>
        </w:rPr>
      </w:pPr>
      <w:r w:rsidRPr="00814366">
        <w:rPr>
          <w:rFonts w:ascii="Forma DJR Micro" w:hAnsi="Forma DJR Micro"/>
          <w:sz w:val="23"/>
          <w:szCs w:val="23"/>
          <w:lang w:val="nl-NL"/>
        </w:rPr>
        <w:t>_______________________________________________________________________________</w:t>
      </w:r>
    </w:p>
    <w:p w14:paraId="69587E82" w14:textId="77777777" w:rsidR="00C46790" w:rsidRPr="00814366" w:rsidRDefault="00C46790" w:rsidP="00DB3CEC">
      <w:pPr>
        <w:spacing w:after="0"/>
        <w:jc w:val="both"/>
        <w:rPr>
          <w:rFonts w:eastAsia="Calibri" w:cstheme="minorHAnsi"/>
        </w:rPr>
      </w:pPr>
    </w:p>
    <w:sectPr w:rsidR="00C46790" w:rsidRPr="00814366" w:rsidSect="00F543C1">
      <w:footerReference w:type="default" r:id="rId11"/>
      <w:headerReference w:type="first" r:id="rId12"/>
      <w:pgSz w:w="11906" w:h="16838"/>
      <w:pgMar w:top="255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52D8D" w14:textId="77777777" w:rsidR="005B7DA1" w:rsidRDefault="005B7DA1" w:rsidP="00015DBE">
      <w:pPr>
        <w:spacing w:after="0" w:line="240" w:lineRule="auto"/>
      </w:pPr>
      <w:r>
        <w:separator/>
      </w:r>
    </w:p>
  </w:endnote>
  <w:endnote w:type="continuationSeparator" w:id="0">
    <w:p w14:paraId="3F0BF6C2" w14:textId="77777777" w:rsidR="005B7DA1" w:rsidRDefault="005B7DA1" w:rsidP="0001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ma DJR Micr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1168091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13A6215A" w14:textId="77777777" w:rsidR="00A274DB" w:rsidRPr="00695881" w:rsidRDefault="00A274DB">
        <w:pPr>
          <w:pStyle w:val="Voettekst"/>
          <w:jc w:val="center"/>
          <w:rPr>
            <w:rFonts w:ascii="Calibri" w:hAnsi="Calibri"/>
          </w:rPr>
        </w:pPr>
        <w:r w:rsidRPr="00695881">
          <w:rPr>
            <w:rFonts w:ascii="Calibri" w:hAnsi="Calibri"/>
          </w:rPr>
          <w:fldChar w:fldCharType="begin"/>
        </w:r>
        <w:r w:rsidRPr="00695881">
          <w:rPr>
            <w:rFonts w:ascii="Calibri" w:hAnsi="Calibri"/>
          </w:rPr>
          <w:instrText>PAGE   \* MERGEFORMAT</w:instrText>
        </w:r>
        <w:r w:rsidRPr="00695881">
          <w:rPr>
            <w:rFonts w:ascii="Calibri" w:hAnsi="Calibri"/>
          </w:rPr>
          <w:fldChar w:fldCharType="separate"/>
        </w:r>
        <w:r w:rsidR="000A19EB" w:rsidRPr="000A19EB">
          <w:rPr>
            <w:rFonts w:ascii="Calibri" w:hAnsi="Calibri"/>
            <w:noProof/>
            <w:lang w:val="nl-NL"/>
          </w:rPr>
          <w:t>7</w:t>
        </w:r>
        <w:r w:rsidRPr="00695881">
          <w:rPr>
            <w:rFonts w:ascii="Calibri" w:hAnsi="Calibri"/>
          </w:rPr>
          <w:fldChar w:fldCharType="end"/>
        </w:r>
      </w:p>
    </w:sdtContent>
  </w:sdt>
  <w:p w14:paraId="675A2DEB" w14:textId="77777777" w:rsidR="00A274DB" w:rsidRDefault="00A274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5C39C" w14:textId="77777777" w:rsidR="005B7DA1" w:rsidRDefault="005B7DA1" w:rsidP="00015DBE">
      <w:pPr>
        <w:spacing w:after="0" w:line="240" w:lineRule="auto"/>
      </w:pPr>
      <w:r>
        <w:separator/>
      </w:r>
    </w:p>
  </w:footnote>
  <w:footnote w:type="continuationSeparator" w:id="0">
    <w:p w14:paraId="682EF324" w14:textId="77777777" w:rsidR="005B7DA1" w:rsidRDefault="005B7DA1" w:rsidP="00015DBE">
      <w:pPr>
        <w:spacing w:after="0" w:line="240" w:lineRule="auto"/>
      </w:pPr>
      <w:r>
        <w:continuationSeparator/>
      </w:r>
    </w:p>
  </w:footnote>
  <w:footnote w:id="1">
    <w:p w14:paraId="5F17D167" w14:textId="77777777" w:rsidR="005B52E7" w:rsidRPr="005B52E7" w:rsidRDefault="002D05D7" w:rsidP="002D05D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B52E7">
        <w:rPr>
          <w:rStyle w:val="Voetnootmarkering"/>
          <w:rFonts w:asciiTheme="minorHAnsi" w:hAnsiTheme="minorHAnsi" w:cstheme="minorHAnsi"/>
          <w:sz w:val="20"/>
          <w:szCs w:val="20"/>
        </w:rPr>
        <w:footnoteRef/>
      </w:r>
      <w:r w:rsidRPr="005B52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52E7">
        <w:rPr>
          <w:rFonts w:asciiTheme="minorHAnsi" w:hAnsiTheme="minorHAnsi" w:cstheme="minorHAnsi"/>
          <w:sz w:val="20"/>
          <w:szCs w:val="20"/>
        </w:rPr>
        <w:t>Dimona</w:t>
      </w:r>
      <w:proofErr w:type="spellEnd"/>
      <w:r w:rsidRPr="005B52E7">
        <w:rPr>
          <w:rFonts w:asciiTheme="minorHAnsi" w:hAnsiTheme="minorHAnsi" w:cstheme="minorHAnsi"/>
          <w:sz w:val="20"/>
          <w:szCs w:val="20"/>
        </w:rPr>
        <w:t xml:space="preserve"> staat voor ‘</w:t>
      </w:r>
      <w:proofErr w:type="spellStart"/>
      <w:r w:rsidRPr="005B52E7">
        <w:rPr>
          <w:rFonts w:asciiTheme="minorHAnsi" w:hAnsiTheme="minorHAnsi" w:cstheme="minorHAnsi"/>
          <w:sz w:val="20"/>
          <w:szCs w:val="20"/>
        </w:rPr>
        <w:t>déclaration</w:t>
      </w:r>
      <w:proofErr w:type="spellEnd"/>
      <w:r w:rsidRPr="005B52E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52E7">
        <w:rPr>
          <w:rFonts w:asciiTheme="minorHAnsi" w:hAnsiTheme="minorHAnsi" w:cstheme="minorHAnsi"/>
          <w:sz w:val="20"/>
          <w:szCs w:val="20"/>
        </w:rPr>
        <w:t>immédiate</w:t>
      </w:r>
      <w:proofErr w:type="spellEnd"/>
      <w:r w:rsidRPr="005B52E7">
        <w:rPr>
          <w:rFonts w:asciiTheme="minorHAnsi" w:hAnsiTheme="minorHAnsi" w:cstheme="minorHAnsi"/>
          <w:sz w:val="20"/>
          <w:szCs w:val="20"/>
        </w:rPr>
        <w:t xml:space="preserve">/onmiddellijke aangifte’. </w:t>
      </w:r>
      <w:r w:rsidR="000A44F0" w:rsidRPr="005B52E7">
        <w:rPr>
          <w:rFonts w:asciiTheme="minorHAnsi" w:hAnsiTheme="minorHAnsi" w:cstheme="minorHAnsi"/>
          <w:sz w:val="20"/>
          <w:szCs w:val="20"/>
        </w:rPr>
        <w:t xml:space="preserve"> </w:t>
      </w:r>
      <w:r w:rsidRPr="005B52E7">
        <w:rPr>
          <w:rFonts w:asciiTheme="minorHAnsi" w:hAnsiTheme="minorHAnsi" w:cstheme="minorHAnsi"/>
          <w:sz w:val="20"/>
          <w:szCs w:val="20"/>
        </w:rPr>
        <w:t xml:space="preserve">Het gaat om een aangifte die een werkgever moet doen vooraleer een werknemer in dienst komt. </w:t>
      </w:r>
      <w:r w:rsidR="000A44F0" w:rsidRPr="005B52E7">
        <w:rPr>
          <w:rFonts w:asciiTheme="minorHAnsi" w:hAnsiTheme="minorHAnsi" w:cstheme="minorHAnsi"/>
          <w:sz w:val="20"/>
          <w:szCs w:val="20"/>
        </w:rPr>
        <w:t xml:space="preserve"> </w:t>
      </w:r>
      <w:r w:rsidRPr="005B52E7">
        <w:rPr>
          <w:rFonts w:asciiTheme="minorHAnsi" w:hAnsiTheme="minorHAnsi" w:cstheme="minorHAnsi"/>
          <w:sz w:val="20"/>
          <w:szCs w:val="20"/>
        </w:rPr>
        <w:t xml:space="preserve">In het geval van aangiften voor studentenarbeid kan een aangifte in lengte variëren van 1 dag tot een volledig kwartaal. </w:t>
      </w:r>
      <w:r w:rsidR="00E63D87" w:rsidRPr="005B52E7">
        <w:rPr>
          <w:rFonts w:asciiTheme="minorHAnsi" w:hAnsiTheme="minorHAnsi" w:cstheme="minorHAnsi"/>
          <w:sz w:val="20"/>
          <w:szCs w:val="20"/>
        </w:rPr>
        <w:t xml:space="preserve"> </w:t>
      </w:r>
      <w:r w:rsidRPr="005B52E7">
        <w:rPr>
          <w:rFonts w:asciiTheme="minorHAnsi" w:hAnsiTheme="minorHAnsi" w:cstheme="minorHAnsi"/>
          <w:sz w:val="20"/>
          <w:szCs w:val="20"/>
        </w:rPr>
        <w:t xml:space="preserve">Tewerkstelling die langer duurt dan een kwartaal moet worden opgesplitst. </w:t>
      </w:r>
      <w:r w:rsidR="00E63D87" w:rsidRPr="005B52E7">
        <w:rPr>
          <w:rFonts w:asciiTheme="minorHAnsi" w:hAnsiTheme="minorHAnsi" w:cstheme="minorHAnsi"/>
          <w:sz w:val="20"/>
          <w:szCs w:val="20"/>
        </w:rPr>
        <w:t xml:space="preserve"> </w:t>
      </w:r>
      <w:r w:rsidRPr="005B52E7">
        <w:rPr>
          <w:rFonts w:asciiTheme="minorHAnsi" w:hAnsiTheme="minorHAnsi" w:cstheme="minorHAnsi"/>
          <w:sz w:val="20"/>
          <w:szCs w:val="20"/>
        </w:rPr>
        <w:t>In de aangifte wordt ook het aantal geplande uren opgenomen, met als doel het contingent van 475 uur studentenarbeid onder de verminderde solidariteitsbijdrage te beheren.</w:t>
      </w:r>
    </w:p>
    <w:p w14:paraId="14AE1FA4" w14:textId="57921292" w:rsidR="002D05D7" w:rsidRPr="005B52E7" w:rsidRDefault="00807E08" w:rsidP="002D05D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B52E7">
        <w:rPr>
          <w:rFonts w:asciiTheme="minorHAnsi" w:hAnsiTheme="minorHAnsi" w:cstheme="minorHAnsi"/>
          <w:sz w:val="20"/>
          <w:szCs w:val="20"/>
        </w:rPr>
        <w:t xml:space="preserve">Na het aflopen van het betrokken kwartaal, moet de werkgever ook nog een zgn. </w:t>
      </w:r>
      <w:proofErr w:type="spellStart"/>
      <w:r w:rsidRPr="005B52E7">
        <w:rPr>
          <w:rFonts w:asciiTheme="minorHAnsi" w:hAnsiTheme="minorHAnsi" w:cstheme="minorHAnsi"/>
          <w:sz w:val="20"/>
          <w:szCs w:val="20"/>
        </w:rPr>
        <w:t>DmfA</w:t>
      </w:r>
      <w:proofErr w:type="spellEnd"/>
      <w:r w:rsidRPr="005B52E7">
        <w:rPr>
          <w:rFonts w:asciiTheme="minorHAnsi" w:hAnsiTheme="minorHAnsi" w:cstheme="minorHAnsi"/>
          <w:sz w:val="20"/>
          <w:szCs w:val="20"/>
        </w:rPr>
        <w:t xml:space="preserve"> of kwartaalaangifte indienen. </w:t>
      </w:r>
      <w:r w:rsidR="004F1385">
        <w:rPr>
          <w:rFonts w:asciiTheme="minorHAnsi" w:hAnsiTheme="minorHAnsi" w:cstheme="minorHAnsi"/>
          <w:sz w:val="20"/>
          <w:szCs w:val="20"/>
        </w:rPr>
        <w:t xml:space="preserve"> </w:t>
      </w:r>
      <w:r w:rsidRPr="005B52E7">
        <w:rPr>
          <w:rFonts w:asciiTheme="minorHAnsi" w:hAnsiTheme="minorHAnsi" w:cstheme="minorHAnsi"/>
          <w:sz w:val="20"/>
          <w:szCs w:val="20"/>
        </w:rPr>
        <w:t xml:space="preserve">Daarop moeten de werkelijke arbeidstijden en lonen worden aangegeven. </w:t>
      </w:r>
      <w:r w:rsidR="004F1385">
        <w:rPr>
          <w:rFonts w:asciiTheme="minorHAnsi" w:hAnsiTheme="minorHAnsi" w:cstheme="minorHAnsi"/>
          <w:sz w:val="20"/>
          <w:szCs w:val="20"/>
        </w:rPr>
        <w:t xml:space="preserve"> </w:t>
      </w:r>
      <w:r w:rsidRPr="005B52E7">
        <w:rPr>
          <w:rFonts w:asciiTheme="minorHAnsi" w:hAnsiTheme="minorHAnsi" w:cstheme="minorHAnsi"/>
          <w:sz w:val="20"/>
          <w:szCs w:val="20"/>
        </w:rPr>
        <w:t xml:space="preserve">Het is dus enkel op basis van die </w:t>
      </w:r>
      <w:proofErr w:type="spellStart"/>
      <w:r w:rsidRPr="005B52E7">
        <w:rPr>
          <w:rFonts w:asciiTheme="minorHAnsi" w:hAnsiTheme="minorHAnsi" w:cstheme="minorHAnsi"/>
          <w:sz w:val="20"/>
          <w:szCs w:val="20"/>
        </w:rPr>
        <w:t>DmfA</w:t>
      </w:r>
      <w:proofErr w:type="spellEnd"/>
      <w:r w:rsidRPr="005B52E7">
        <w:rPr>
          <w:rFonts w:asciiTheme="minorHAnsi" w:hAnsiTheme="minorHAnsi" w:cstheme="minorHAnsi"/>
          <w:sz w:val="20"/>
          <w:szCs w:val="20"/>
        </w:rPr>
        <w:t xml:space="preserve"> dat er een reëel gepresteerd volume aan studentenarbeid kan worden vastgesteld. </w:t>
      </w:r>
      <w:r w:rsidR="004F1385">
        <w:rPr>
          <w:rFonts w:asciiTheme="minorHAnsi" w:hAnsiTheme="minorHAnsi" w:cstheme="minorHAnsi"/>
          <w:sz w:val="20"/>
          <w:szCs w:val="20"/>
        </w:rPr>
        <w:t xml:space="preserve"> </w:t>
      </w:r>
      <w:r w:rsidRPr="005B52E7">
        <w:rPr>
          <w:rFonts w:asciiTheme="minorHAnsi" w:hAnsiTheme="minorHAnsi" w:cstheme="minorHAnsi"/>
          <w:sz w:val="20"/>
          <w:szCs w:val="20"/>
        </w:rPr>
        <w:t xml:space="preserve">Het is niet omdat een persoon in </w:t>
      </w:r>
      <w:proofErr w:type="spellStart"/>
      <w:r w:rsidRPr="005B52E7">
        <w:rPr>
          <w:rFonts w:asciiTheme="minorHAnsi" w:hAnsiTheme="minorHAnsi" w:cstheme="minorHAnsi"/>
          <w:sz w:val="20"/>
          <w:szCs w:val="20"/>
        </w:rPr>
        <w:t>Dimona</w:t>
      </w:r>
      <w:proofErr w:type="spellEnd"/>
      <w:r w:rsidRPr="005B52E7">
        <w:rPr>
          <w:rFonts w:asciiTheme="minorHAnsi" w:hAnsiTheme="minorHAnsi" w:cstheme="minorHAnsi"/>
          <w:sz w:val="20"/>
          <w:szCs w:val="20"/>
        </w:rPr>
        <w:t xml:space="preserve"> werd gemeld voor een bepaalde dag, dat die dag ook echt gepresteerd werd en ook echt onder het stelsel van de studentenarbeid: daarvoor is steeds bevestiging via </w:t>
      </w:r>
      <w:proofErr w:type="spellStart"/>
      <w:r w:rsidRPr="005B52E7">
        <w:rPr>
          <w:rFonts w:asciiTheme="minorHAnsi" w:hAnsiTheme="minorHAnsi" w:cstheme="minorHAnsi"/>
          <w:sz w:val="20"/>
          <w:szCs w:val="20"/>
        </w:rPr>
        <w:t>DmfA</w:t>
      </w:r>
      <w:proofErr w:type="spellEnd"/>
      <w:r w:rsidRPr="005B52E7">
        <w:rPr>
          <w:rFonts w:asciiTheme="minorHAnsi" w:hAnsiTheme="minorHAnsi" w:cstheme="minorHAnsi"/>
          <w:sz w:val="20"/>
          <w:szCs w:val="20"/>
        </w:rPr>
        <w:t xml:space="preserve"> noodzakelijk. </w:t>
      </w:r>
      <w:r w:rsidR="004F1385">
        <w:rPr>
          <w:rFonts w:asciiTheme="minorHAnsi" w:hAnsiTheme="minorHAnsi" w:cstheme="minorHAnsi"/>
          <w:sz w:val="20"/>
          <w:szCs w:val="20"/>
        </w:rPr>
        <w:t xml:space="preserve"> </w:t>
      </w:r>
      <w:r w:rsidRPr="005B52E7">
        <w:rPr>
          <w:rFonts w:asciiTheme="minorHAnsi" w:hAnsiTheme="minorHAnsi" w:cstheme="minorHAnsi"/>
          <w:sz w:val="20"/>
          <w:szCs w:val="20"/>
        </w:rPr>
        <w:t xml:space="preserve">Wel is een tijdige </w:t>
      </w:r>
      <w:proofErr w:type="spellStart"/>
      <w:r w:rsidRPr="005B52E7">
        <w:rPr>
          <w:rFonts w:asciiTheme="minorHAnsi" w:hAnsiTheme="minorHAnsi" w:cstheme="minorHAnsi"/>
          <w:sz w:val="20"/>
          <w:szCs w:val="20"/>
        </w:rPr>
        <w:t>Dimona</w:t>
      </w:r>
      <w:proofErr w:type="spellEnd"/>
      <w:r w:rsidRPr="005B52E7">
        <w:rPr>
          <w:rFonts w:asciiTheme="minorHAnsi" w:hAnsiTheme="minorHAnsi" w:cstheme="minorHAnsi"/>
          <w:sz w:val="20"/>
          <w:szCs w:val="20"/>
        </w:rPr>
        <w:t xml:space="preserve">-aangifte een voorwaarde voor het aangeven van een student aan solidariteitsbijdrage in de </w:t>
      </w:r>
      <w:proofErr w:type="spellStart"/>
      <w:r w:rsidRPr="005B52E7">
        <w:rPr>
          <w:rFonts w:asciiTheme="minorHAnsi" w:hAnsiTheme="minorHAnsi" w:cstheme="minorHAnsi"/>
          <w:sz w:val="20"/>
          <w:szCs w:val="20"/>
        </w:rPr>
        <w:t>DmfA</w:t>
      </w:r>
      <w:proofErr w:type="spellEnd"/>
      <w:r w:rsidRPr="005B52E7">
        <w:rPr>
          <w:rFonts w:asciiTheme="minorHAnsi" w:hAnsiTheme="minorHAnsi" w:cstheme="minorHAnsi"/>
          <w:sz w:val="20"/>
          <w:szCs w:val="20"/>
        </w:rPr>
        <w:t>.</w:t>
      </w:r>
    </w:p>
  </w:footnote>
  <w:footnote w:id="2">
    <w:p w14:paraId="03CB8F25" w14:textId="092B8994" w:rsidR="004F1385" w:rsidRPr="004F1385" w:rsidRDefault="004F1385" w:rsidP="004F138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F1385">
        <w:rPr>
          <w:rStyle w:val="Voetnootmarkering"/>
          <w:rFonts w:asciiTheme="minorHAnsi" w:hAnsiTheme="minorHAnsi" w:cstheme="minorHAnsi"/>
          <w:sz w:val="20"/>
          <w:szCs w:val="20"/>
        </w:rPr>
        <w:footnoteRef/>
      </w:r>
      <w:r w:rsidRPr="004F1385">
        <w:rPr>
          <w:rFonts w:asciiTheme="minorHAnsi" w:hAnsiTheme="minorHAnsi" w:cstheme="minorHAnsi"/>
          <w:sz w:val="20"/>
          <w:szCs w:val="20"/>
        </w:rPr>
        <w:t xml:space="preserve"> Dit wil zeggen dat voor deze personen een aangifte gebeurde tijdens de maand in kwestie, maar dus niet per se dat de aangifte een tewerkstelling betrof tijdens deze maand.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F1385">
        <w:rPr>
          <w:rFonts w:asciiTheme="minorHAnsi" w:hAnsiTheme="minorHAnsi" w:cstheme="minorHAnsi"/>
          <w:sz w:val="20"/>
          <w:szCs w:val="20"/>
        </w:rPr>
        <w:t>Personen voor wie verschillende maanden na elkaar een aangifte werd ingevoerd, worden bij elke maand apart geteld, en komen dus meerdere malen voor in de cijfers.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FA353" w14:textId="77777777" w:rsidR="00F543C1" w:rsidRDefault="00F543C1">
    <w:pPr>
      <w:pStyle w:val="Koptekst"/>
    </w:pPr>
    <w:r>
      <w:rPr>
        <w:noProof/>
        <w:lang w:eastAsia="nl-BE"/>
      </w:rPr>
      <w:drawing>
        <wp:inline distT="0" distB="0" distL="0" distR="0" wp14:anchorId="59FD8C8C" wp14:editId="6F05AC20">
          <wp:extent cx="5759450" cy="1100901"/>
          <wp:effectExtent l="0" t="0" r="0" b="4445"/>
          <wp:docPr id="4" name="Afbeelding 4" descr="C:\Users\kathleen.vertongen.ZO\AppData\Local\Microsoft\Windows\Temporary Internet Files\Content.Word\UZO-6410-banner-kmocijfer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athleen.vertongen.ZO\AppData\Local\Microsoft\Windows\Temporary Internet Files\Content.Word\UZO-6410-banner-kmocijfers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0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471C8"/>
    <w:multiLevelType w:val="hybridMultilevel"/>
    <w:tmpl w:val="B106B6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61B5D"/>
    <w:multiLevelType w:val="hybridMultilevel"/>
    <w:tmpl w:val="E5FA6B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50F0B"/>
    <w:multiLevelType w:val="hybridMultilevel"/>
    <w:tmpl w:val="8A509A5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1299A"/>
    <w:multiLevelType w:val="hybridMultilevel"/>
    <w:tmpl w:val="5B1A57AA"/>
    <w:lvl w:ilvl="0" w:tplc="E04E9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B4C92"/>
    <w:multiLevelType w:val="hybridMultilevel"/>
    <w:tmpl w:val="62408A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4378F"/>
    <w:multiLevelType w:val="hybridMultilevel"/>
    <w:tmpl w:val="2D405D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A6CA0"/>
    <w:multiLevelType w:val="hybridMultilevel"/>
    <w:tmpl w:val="E9D29A40"/>
    <w:lvl w:ilvl="0" w:tplc="917E3350">
      <w:start w:val="1"/>
      <w:numFmt w:val="bullet"/>
      <w:lvlText w:val="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4473238E"/>
    <w:multiLevelType w:val="hybridMultilevel"/>
    <w:tmpl w:val="5A7CD7B2"/>
    <w:lvl w:ilvl="0" w:tplc="E04E9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D62E6"/>
    <w:multiLevelType w:val="hybridMultilevel"/>
    <w:tmpl w:val="551A5FF8"/>
    <w:lvl w:ilvl="0" w:tplc="6004F2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03585"/>
    <w:multiLevelType w:val="hybridMultilevel"/>
    <w:tmpl w:val="EE7C8F1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A56DC"/>
    <w:multiLevelType w:val="hybridMultilevel"/>
    <w:tmpl w:val="F46C55F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610AB"/>
    <w:multiLevelType w:val="hybridMultilevel"/>
    <w:tmpl w:val="42B211AE"/>
    <w:lvl w:ilvl="0" w:tplc="E04E9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442C1"/>
    <w:multiLevelType w:val="hybridMultilevel"/>
    <w:tmpl w:val="4B7C2404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912AAD"/>
    <w:multiLevelType w:val="hybridMultilevel"/>
    <w:tmpl w:val="50FE879E"/>
    <w:lvl w:ilvl="0" w:tplc="35E4E4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D10F4"/>
    <w:multiLevelType w:val="hybridMultilevel"/>
    <w:tmpl w:val="25463CE0"/>
    <w:lvl w:ilvl="0" w:tplc="E04E9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A379F"/>
    <w:multiLevelType w:val="hybridMultilevel"/>
    <w:tmpl w:val="FE3290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12C60"/>
    <w:multiLevelType w:val="hybridMultilevel"/>
    <w:tmpl w:val="6C043584"/>
    <w:lvl w:ilvl="0" w:tplc="6004F2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662F4"/>
    <w:multiLevelType w:val="hybridMultilevel"/>
    <w:tmpl w:val="537E8C72"/>
    <w:lvl w:ilvl="0" w:tplc="6004F2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E69976">
      <w:start w:val="1"/>
      <w:numFmt w:val="bullet"/>
      <w:lvlText w:val="-"/>
      <w:lvlJc w:val="left"/>
      <w:pPr>
        <w:ind w:left="2160" w:hanging="360"/>
      </w:pPr>
      <w:rPr>
        <w:rFonts w:ascii="Courier New" w:hAnsi="Courier New" w:cs="Times New Roman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4"/>
  </w:num>
  <w:num w:numId="9">
    <w:abstractNumId w:val="1"/>
  </w:num>
  <w:num w:numId="10">
    <w:abstractNumId w:val="15"/>
  </w:num>
  <w:num w:numId="11">
    <w:abstractNumId w:val="7"/>
  </w:num>
  <w:num w:numId="12">
    <w:abstractNumId w:val="17"/>
  </w:num>
  <w:num w:numId="13">
    <w:abstractNumId w:val="16"/>
  </w:num>
  <w:num w:numId="14">
    <w:abstractNumId w:val="8"/>
  </w:num>
  <w:num w:numId="15">
    <w:abstractNumId w:val="10"/>
  </w:num>
  <w:num w:numId="16">
    <w:abstractNumId w:val="12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62"/>
    <w:rsid w:val="00002B3E"/>
    <w:rsid w:val="00011B4C"/>
    <w:rsid w:val="00015DBE"/>
    <w:rsid w:val="00023EB4"/>
    <w:rsid w:val="00031E7A"/>
    <w:rsid w:val="0003667B"/>
    <w:rsid w:val="00036B66"/>
    <w:rsid w:val="00037746"/>
    <w:rsid w:val="000407DB"/>
    <w:rsid w:val="00044AC4"/>
    <w:rsid w:val="00045FFB"/>
    <w:rsid w:val="00051DC8"/>
    <w:rsid w:val="000530D9"/>
    <w:rsid w:val="00053BE3"/>
    <w:rsid w:val="00061E48"/>
    <w:rsid w:val="00062452"/>
    <w:rsid w:val="0006337F"/>
    <w:rsid w:val="00063A21"/>
    <w:rsid w:val="00065176"/>
    <w:rsid w:val="00067BFF"/>
    <w:rsid w:val="000730B9"/>
    <w:rsid w:val="0007379E"/>
    <w:rsid w:val="00077BB2"/>
    <w:rsid w:val="0008677D"/>
    <w:rsid w:val="000A19EB"/>
    <w:rsid w:val="000A1DEF"/>
    <w:rsid w:val="000A3AA6"/>
    <w:rsid w:val="000A44F0"/>
    <w:rsid w:val="000A45D1"/>
    <w:rsid w:val="000A4E52"/>
    <w:rsid w:val="000B570F"/>
    <w:rsid w:val="000B6E92"/>
    <w:rsid w:val="000C4C17"/>
    <w:rsid w:val="000C4FE3"/>
    <w:rsid w:val="000C6123"/>
    <w:rsid w:val="000C7596"/>
    <w:rsid w:val="000D02B9"/>
    <w:rsid w:val="000D7CD2"/>
    <w:rsid w:val="000E1001"/>
    <w:rsid w:val="000E34AA"/>
    <w:rsid w:val="000E47CB"/>
    <w:rsid w:val="000E4F7C"/>
    <w:rsid w:val="000E59D9"/>
    <w:rsid w:val="000F00B7"/>
    <w:rsid w:val="000F03D5"/>
    <w:rsid w:val="000F1711"/>
    <w:rsid w:val="000F36AB"/>
    <w:rsid w:val="000F45C8"/>
    <w:rsid w:val="000F7A3C"/>
    <w:rsid w:val="00102438"/>
    <w:rsid w:val="001032F4"/>
    <w:rsid w:val="001053F0"/>
    <w:rsid w:val="001134EA"/>
    <w:rsid w:val="00113937"/>
    <w:rsid w:val="00116D78"/>
    <w:rsid w:val="00117448"/>
    <w:rsid w:val="0012141E"/>
    <w:rsid w:val="00125E99"/>
    <w:rsid w:val="001358DB"/>
    <w:rsid w:val="00136649"/>
    <w:rsid w:val="001407BA"/>
    <w:rsid w:val="001428F2"/>
    <w:rsid w:val="001453B4"/>
    <w:rsid w:val="00152A7D"/>
    <w:rsid w:val="00166212"/>
    <w:rsid w:val="001717C9"/>
    <w:rsid w:val="00171E71"/>
    <w:rsid w:val="0017218D"/>
    <w:rsid w:val="00180C88"/>
    <w:rsid w:val="00180D42"/>
    <w:rsid w:val="001818CB"/>
    <w:rsid w:val="001829E2"/>
    <w:rsid w:val="00183AB8"/>
    <w:rsid w:val="00193284"/>
    <w:rsid w:val="001974D7"/>
    <w:rsid w:val="00197750"/>
    <w:rsid w:val="00197EE4"/>
    <w:rsid w:val="001B1223"/>
    <w:rsid w:val="001C1352"/>
    <w:rsid w:val="001C1884"/>
    <w:rsid w:val="001C304F"/>
    <w:rsid w:val="001C489F"/>
    <w:rsid w:val="001C4E78"/>
    <w:rsid w:val="001D0827"/>
    <w:rsid w:val="001D15B8"/>
    <w:rsid w:val="001D4F1F"/>
    <w:rsid w:val="001E2E51"/>
    <w:rsid w:val="001E30EA"/>
    <w:rsid w:val="001F02EF"/>
    <w:rsid w:val="001F1701"/>
    <w:rsid w:val="001F6D7D"/>
    <w:rsid w:val="001F73BD"/>
    <w:rsid w:val="001F7EA4"/>
    <w:rsid w:val="00201636"/>
    <w:rsid w:val="00202B99"/>
    <w:rsid w:val="002156BD"/>
    <w:rsid w:val="00217928"/>
    <w:rsid w:val="00221300"/>
    <w:rsid w:val="00222E65"/>
    <w:rsid w:val="00230DFB"/>
    <w:rsid w:val="002357BB"/>
    <w:rsid w:val="00235F45"/>
    <w:rsid w:val="00244C41"/>
    <w:rsid w:val="00244D45"/>
    <w:rsid w:val="002452CE"/>
    <w:rsid w:val="00246173"/>
    <w:rsid w:val="0025339F"/>
    <w:rsid w:val="002604DF"/>
    <w:rsid w:val="00263081"/>
    <w:rsid w:val="002635AA"/>
    <w:rsid w:val="002677C7"/>
    <w:rsid w:val="00270D42"/>
    <w:rsid w:val="00271727"/>
    <w:rsid w:val="002720CB"/>
    <w:rsid w:val="002722B8"/>
    <w:rsid w:val="0027233E"/>
    <w:rsid w:val="002773AB"/>
    <w:rsid w:val="00286A8B"/>
    <w:rsid w:val="00291254"/>
    <w:rsid w:val="002925D5"/>
    <w:rsid w:val="002927D7"/>
    <w:rsid w:val="00294002"/>
    <w:rsid w:val="002965A0"/>
    <w:rsid w:val="0029789E"/>
    <w:rsid w:val="002A1BAC"/>
    <w:rsid w:val="002A5749"/>
    <w:rsid w:val="002B5160"/>
    <w:rsid w:val="002B7262"/>
    <w:rsid w:val="002C28E5"/>
    <w:rsid w:val="002D05D7"/>
    <w:rsid w:val="002D1718"/>
    <w:rsid w:val="002D393C"/>
    <w:rsid w:val="002D4CEE"/>
    <w:rsid w:val="002D5F41"/>
    <w:rsid w:val="002D7958"/>
    <w:rsid w:val="002E03F3"/>
    <w:rsid w:val="002E290E"/>
    <w:rsid w:val="002E5032"/>
    <w:rsid w:val="002E61F0"/>
    <w:rsid w:val="002F0767"/>
    <w:rsid w:val="002F5726"/>
    <w:rsid w:val="002F6FBF"/>
    <w:rsid w:val="002F723C"/>
    <w:rsid w:val="002F7DA2"/>
    <w:rsid w:val="0030016F"/>
    <w:rsid w:val="00301F92"/>
    <w:rsid w:val="0030302D"/>
    <w:rsid w:val="0030309D"/>
    <w:rsid w:val="003052B8"/>
    <w:rsid w:val="00306C03"/>
    <w:rsid w:val="00306F4C"/>
    <w:rsid w:val="00312177"/>
    <w:rsid w:val="00312738"/>
    <w:rsid w:val="00316E0B"/>
    <w:rsid w:val="00317804"/>
    <w:rsid w:val="00323BDF"/>
    <w:rsid w:val="00323EE4"/>
    <w:rsid w:val="00333C0D"/>
    <w:rsid w:val="00336AF0"/>
    <w:rsid w:val="00340B76"/>
    <w:rsid w:val="003469DB"/>
    <w:rsid w:val="00350E17"/>
    <w:rsid w:val="003515E0"/>
    <w:rsid w:val="0035296C"/>
    <w:rsid w:val="00353041"/>
    <w:rsid w:val="00353416"/>
    <w:rsid w:val="00363C0E"/>
    <w:rsid w:val="00364579"/>
    <w:rsid w:val="003678AA"/>
    <w:rsid w:val="00370B66"/>
    <w:rsid w:val="0037345B"/>
    <w:rsid w:val="0037417B"/>
    <w:rsid w:val="00374588"/>
    <w:rsid w:val="0038293C"/>
    <w:rsid w:val="00384D5C"/>
    <w:rsid w:val="00390A53"/>
    <w:rsid w:val="0039105A"/>
    <w:rsid w:val="003A21AE"/>
    <w:rsid w:val="003A3855"/>
    <w:rsid w:val="003A4155"/>
    <w:rsid w:val="003A41AA"/>
    <w:rsid w:val="003A4D23"/>
    <w:rsid w:val="003C0D8B"/>
    <w:rsid w:val="003C1A7D"/>
    <w:rsid w:val="003C1B30"/>
    <w:rsid w:val="003C349B"/>
    <w:rsid w:val="003C3AB9"/>
    <w:rsid w:val="003D1087"/>
    <w:rsid w:val="003D1BA4"/>
    <w:rsid w:val="003D54C4"/>
    <w:rsid w:val="003D797F"/>
    <w:rsid w:val="003E0C85"/>
    <w:rsid w:val="003E74D9"/>
    <w:rsid w:val="003F1219"/>
    <w:rsid w:val="003F241D"/>
    <w:rsid w:val="0040546F"/>
    <w:rsid w:val="00406DA7"/>
    <w:rsid w:val="0041013F"/>
    <w:rsid w:val="00410239"/>
    <w:rsid w:val="004124AA"/>
    <w:rsid w:val="00421E3F"/>
    <w:rsid w:val="0042318E"/>
    <w:rsid w:val="004231EE"/>
    <w:rsid w:val="004235E0"/>
    <w:rsid w:val="00423EDE"/>
    <w:rsid w:val="00426A05"/>
    <w:rsid w:val="004270FE"/>
    <w:rsid w:val="00431884"/>
    <w:rsid w:val="00432BCA"/>
    <w:rsid w:val="00437B9B"/>
    <w:rsid w:val="004407E1"/>
    <w:rsid w:val="00445EB7"/>
    <w:rsid w:val="00446CB5"/>
    <w:rsid w:val="004470B5"/>
    <w:rsid w:val="00452270"/>
    <w:rsid w:val="004540E1"/>
    <w:rsid w:val="00460FB4"/>
    <w:rsid w:val="004721D0"/>
    <w:rsid w:val="004735A4"/>
    <w:rsid w:val="00474EDA"/>
    <w:rsid w:val="004778B2"/>
    <w:rsid w:val="00477E14"/>
    <w:rsid w:val="0048589B"/>
    <w:rsid w:val="004875CE"/>
    <w:rsid w:val="004A0CDD"/>
    <w:rsid w:val="004A258E"/>
    <w:rsid w:val="004A4D6B"/>
    <w:rsid w:val="004B1CA2"/>
    <w:rsid w:val="004B56C8"/>
    <w:rsid w:val="004C5016"/>
    <w:rsid w:val="004D317C"/>
    <w:rsid w:val="004E3464"/>
    <w:rsid w:val="004E655A"/>
    <w:rsid w:val="004F1385"/>
    <w:rsid w:val="004F64D6"/>
    <w:rsid w:val="00500DCF"/>
    <w:rsid w:val="0050416C"/>
    <w:rsid w:val="00505FE9"/>
    <w:rsid w:val="005070DE"/>
    <w:rsid w:val="00516D06"/>
    <w:rsid w:val="00517EE4"/>
    <w:rsid w:val="00520088"/>
    <w:rsid w:val="00524136"/>
    <w:rsid w:val="00532747"/>
    <w:rsid w:val="005340A4"/>
    <w:rsid w:val="005363B9"/>
    <w:rsid w:val="00537654"/>
    <w:rsid w:val="005469F6"/>
    <w:rsid w:val="0055393E"/>
    <w:rsid w:val="0056220D"/>
    <w:rsid w:val="00562D60"/>
    <w:rsid w:val="00564E69"/>
    <w:rsid w:val="00565968"/>
    <w:rsid w:val="00572791"/>
    <w:rsid w:val="00574179"/>
    <w:rsid w:val="005745A2"/>
    <w:rsid w:val="00575BCF"/>
    <w:rsid w:val="00577740"/>
    <w:rsid w:val="00581148"/>
    <w:rsid w:val="00582656"/>
    <w:rsid w:val="0058290E"/>
    <w:rsid w:val="005862A2"/>
    <w:rsid w:val="00587636"/>
    <w:rsid w:val="00594B74"/>
    <w:rsid w:val="00596B98"/>
    <w:rsid w:val="00597437"/>
    <w:rsid w:val="005A6617"/>
    <w:rsid w:val="005B445F"/>
    <w:rsid w:val="005B52E7"/>
    <w:rsid w:val="005B7DA1"/>
    <w:rsid w:val="005C581D"/>
    <w:rsid w:val="005D6460"/>
    <w:rsid w:val="005D74A8"/>
    <w:rsid w:val="005D7BFC"/>
    <w:rsid w:val="005E50A3"/>
    <w:rsid w:val="005F37A7"/>
    <w:rsid w:val="00601E0D"/>
    <w:rsid w:val="006052B8"/>
    <w:rsid w:val="006125FD"/>
    <w:rsid w:val="00612AB9"/>
    <w:rsid w:val="00615874"/>
    <w:rsid w:val="006202C3"/>
    <w:rsid w:val="00626279"/>
    <w:rsid w:val="00632D91"/>
    <w:rsid w:val="00635FEF"/>
    <w:rsid w:val="0063749C"/>
    <w:rsid w:val="00637F21"/>
    <w:rsid w:val="00641B61"/>
    <w:rsid w:val="00642910"/>
    <w:rsid w:val="00643A6A"/>
    <w:rsid w:val="006461C3"/>
    <w:rsid w:val="006512F4"/>
    <w:rsid w:val="0065285C"/>
    <w:rsid w:val="00654B90"/>
    <w:rsid w:val="0066340B"/>
    <w:rsid w:val="00666C19"/>
    <w:rsid w:val="00667D04"/>
    <w:rsid w:val="0067185B"/>
    <w:rsid w:val="00672BE2"/>
    <w:rsid w:val="00676596"/>
    <w:rsid w:val="00676E76"/>
    <w:rsid w:val="00685C73"/>
    <w:rsid w:val="00687234"/>
    <w:rsid w:val="00690192"/>
    <w:rsid w:val="00695881"/>
    <w:rsid w:val="00695A99"/>
    <w:rsid w:val="006A127A"/>
    <w:rsid w:val="006A368B"/>
    <w:rsid w:val="006B1302"/>
    <w:rsid w:val="006B2EFF"/>
    <w:rsid w:val="006C3CB5"/>
    <w:rsid w:val="006C4CA3"/>
    <w:rsid w:val="006C6B2A"/>
    <w:rsid w:val="006C6F10"/>
    <w:rsid w:val="006C7259"/>
    <w:rsid w:val="006D06EA"/>
    <w:rsid w:val="006D226C"/>
    <w:rsid w:val="006D4751"/>
    <w:rsid w:val="006D5A8A"/>
    <w:rsid w:val="006E6CD6"/>
    <w:rsid w:val="006F4903"/>
    <w:rsid w:val="006F4F84"/>
    <w:rsid w:val="006F5DA9"/>
    <w:rsid w:val="006F7EDF"/>
    <w:rsid w:val="0070193D"/>
    <w:rsid w:val="00701F3C"/>
    <w:rsid w:val="00703E53"/>
    <w:rsid w:val="007060A7"/>
    <w:rsid w:val="0071237E"/>
    <w:rsid w:val="007147F3"/>
    <w:rsid w:val="007166E5"/>
    <w:rsid w:val="00716FB2"/>
    <w:rsid w:val="00725690"/>
    <w:rsid w:val="00726C27"/>
    <w:rsid w:val="00732BEE"/>
    <w:rsid w:val="007337B8"/>
    <w:rsid w:val="00735257"/>
    <w:rsid w:val="00751540"/>
    <w:rsid w:val="00752025"/>
    <w:rsid w:val="00760F2B"/>
    <w:rsid w:val="00762E7E"/>
    <w:rsid w:val="007640AD"/>
    <w:rsid w:val="007671E4"/>
    <w:rsid w:val="0077332D"/>
    <w:rsid w:val="00774F25"/>
    <w:rsid w:val="0078115D"/>
    <w:rsid w:val="0078263D"/>
    <w:rsid w:val="007840F4"/>
    <w:rsid w:val="00793129"/>
    <w:rsid w:val="007A79B4"/>
    <w:rsid w:val="007B0CE9"/>
    <w:rsid w:val="007B35B0"/>
    <w:rsid w:val="007B4268"/>
    <w:rsid w:val="007B44C9"/>
    <w:rsid w:val="007B6C26"/>
    <w:rsid w:val="007C0D22"/>
    <w:rsid w:val="007C3F60"/>
    <w:rsid w:val="007C5487"/>
    <w:rsid w:val="007D2E61"/>
    <w:rsid w:val="007D5862"/>
    <w:rsid w:val="007D78CF"/>
    <w:rsid w:val="007E2770"/>
    <w:rsid w:val="007E3910"/>
    <w:rsid w:val="007E517C"/>
    <w:rsid w:val="007E5F89"/>
    <w:rsid w:val="007F037C"/>
    <w:rsid w:val="007F0BC6"/>
    <w:rsid w:val="007F19B2"/>
    <w:rsid w:val="007F24C2"/>
    <w:rsid w:val="007F2573"/>
    <w:rsid w:val="007F4EEA"/>
    <w:rsid w:val="007F66BA"/>
    <w:rsid w:val="007F786C"/>
    <w:rsid w:val="00805713"/>
    <w:rsid w:val="00806E23"/>
    <w:rsid w:val="008070D5"/>
    <w:rsid w:val="0080736B"/>
    <w:rsid w:val="00807E08"/>
    <w:rsid w:val="00810CA7"/>
    <w:rsid w:val="00812BE0"/>
    <w:rsid w:val="00813D43"/>
    <w:rsid w:val="00814366"/>
    <w:rsid w:val="00816B8D"/>
    <w:rsid w:val="00820146"/>
    <w:rsid w:val="00820D2E"/>
    <w:rsid w:val="00825464"/>
    <w:rsid w:val="00825C92"/>
    <w:rsid w:val="008374AE"/>
    <w:rsid w:val="00844E64"/>
    <w:rsid w:val="008455E0"/>
    <w:rsid w:val="008468AA"/>
    <w:rsid w:val="00846CD6"/>
    <w:rsid w:val="008512A9"/>
    <w:rsid w:val="00857D44"/>
    <w:rsid w:val="008623DB"/>
    <w:rsid w:val="008627A9"/>
    <w:rsid w:val="00866994"/>
    <w:rsid w:val="00872EBD"/>
    <w:rsid w:val="0088217A"/>
    <w:rsid w:val="00887352"/>
    <w:rsid w:val="00890D72"/>
    <w:rsid w:val="008934D2"/>
    <w:rsid w:val="008968AB"/>
    <w:rsid w:val="008A0F75"/>
    <w:rsid w:val="008A5718"/>
    <w:rsid w:val="008A6062"/>
    <w:rsid w:val="008A6B9A"/>
    <w:rsid w:val="008A74A9"/>
    <w:rsid w:val="008B0F76"/>
    <w:rsid w:val="008B4E1A"/>
    <w:rsid w:val="008B644A"/>
    <w:rsid w:val="008C6DA3"/>
    <w:rsid w:val="008D409E"/>
    <w:rsid w:val="008D67BD"/>
    <w:rsid w:val="008E7089"/>
    <w:rsid w:val="008F41DC"/>
    <w:rsid w:val="008F5CE5"/>
    <w:rsid w:val="008F73E3"/>
    <w:rsid w:val="00901C25"/>
    <w:rsid w:val="00902B67"/>
    <w:rsid w:val="00903663"/>
    <w:rsid w:val="0090448D"/>
    <w:rsid w:val="009131FB"/>
    <w:rsid w:val="00920D4C"/>
    <w:rsid w:val="00924469"/>
    <w:rsid w:val="00924529"/>
    <w:rsid w:val="00927544"/>
    <w:rsid w:val="0093067A"/>
    <w:rsid w:val="009342BE"/>
    <w:rsid w:val="0093683F"/>
    <w:rsid w:val="00940B6A"/>
    <w:rsid w:val="0094129B"/>
    <w:rsid w:val="00945C37"/>
    <w:rsid w:val="00946238"/>
    <w:rsid w:val="00946487"/>
    <w:rsid w:val="00950ACD"/>
    <w:rsid w:val="009528CC"/>
    <w:rsid w:val="00954ADB"/>
    <w:rsid w:val="009607EF"/>
    <w:rsid w:val="00960F1B"/>
    <w:rsid w:val="009624CF"/>
    <w:rsid w:val="00962D1B"/>
    <w:rsid w:val="00965032"/>
    <w:rsid w:val="0096576B"/>
    <w:rsid w:val="00972147"/>
    <w:rsid w:val="009810D9"/>
    <w:rsid w:val="00982080"/>
    <w:rsid w:val="009924E6"/>
    <w:rsid w:val="00997965"/>
    <w:rsid w:val="009A21F5"/>
    <w:rsid w:val="009A3099"/>
    <w:rsid w:val="009A6C0E"/>
    <w:rsid w:val="009A7FCB"/>
    <w:rsid w:val="009B107F"/>
    <w:rsid w:val="009B12A9"/>
    <w:rsid w:val="009B28DE"/>
    <w:rsid w:val="009B4354"/>
    <w:rsid w:val="009B4C08"/>
    <w:rsid w:val="009B4F94"/>
    <w:rsid w:val="009B51B9"/>
    <w:rsid w:val="009B6EB5"/>
    <w:rsid w:val="009C2FCF"/>
    <w:rsid w:val="009D4A56"/>
    <w:rsid w:val="009D76AB"/>
    <w:rsid w:val="009E58F0"/>
    <w:rsid w:val="009F2872"/>
    <w:rsid w:val="009F2B1E"/>
    <w:rsid w:val="009F4F09"/>
    <w:rsid w:val="009F5440"/>
    <w:rsid w:val="009F79C9"/>
    <w:rsid w:val="00A00B5E"/>
    <w:rsid w:val="00A023DA"/>
    <w:rsid w:val="00A02536"/>
    <w:rsid w:val="00A02C0B"/>
    <w:rsid w:val="00A03599"/>
    <w:rsid w:val="00A03D5E"/>
    <w:rsid w:val="00A06B17"/>
    <w:rsid w:val="00A072D2"/>
    <w:rsid w:val="00A122AF"/>
    <w:rsid w:val="00A14155"/>
    <w:rsid w:val="00A14458"/>
    <w:rsid w:val="00A15A71"/>
    <w:rsid w:val="00A17EF7"/>
    <w:rsid w:val="00A22B65"/>
    <w:rsid w:val="00A24F2A"/>
    <w:rsid w:val="00A25ACE"/>
    <w:rsid w:val="00A27379"/>
    <w:rsid w:val="00A274DB"/>
    <w:rsid w:val="00A32BA3"/>
    <w:rsid w:val="00A40809"/>
    <w:rsid w:val="00A417F8"/>
    <w:rsid w:val="00A4334D"/>
    <w:rsid w:val="00A45F71"/>
    <w:rsid w:val="00A46A7B"/>
    <w:rsid w:val="00A54476"/>
    <w:rsid w:val="00A57381"/>
    <w:rsid w:val="00A579C6"/>
    <w:rsid w:val="00A60449"/>
    <w:rsid w:val="00A626B3"/>
    <w:rsid w:val="00A64AF1"/>
    <w:rsid w:val="00A7085D"/>
    <w:rsid w:val="00A74B77"/>
    <w:rsid w:val="00A769FE"/>
    <w:rsid w:val="00A817C8"/>
    <w:rsid w:val="00A8534C"/>
    <w:rsid w:val="00A86B24"/>
    <w:rsid w:val="00A912D1"/>
    <w:rsid w:val="00A94C5E"/>
    <w:rsid w:val="00A96627"/>
    <w:rsid w:val="00AA2CB6"/>
    <w:rsid w:val="00AA385C"/>
    <w:rsid w:val="00AA7AE1"/>
    <w:rsid w:val="00AB10A5"/>
    <w:rsid w:val="00AB5BBB"/>
    <w:rsid w:val="00AC3116"/>
    <w:rsid w:val="00AD0FAB"/>
    <w:rsid w:val="00AD1C46"/>
    <w:rsid w:val="00AD58D3"/>
    <w:rsid w:val="00AE647B"/>
    <w:rsid w:val="00AE6B8C"/>
    <w:rsid w:val="00AF437E"/>
    <w:rsid w:val="00AF7E50"/>
    <w:rsid w:val="00B00875"/>
    <w:rsid w:val="00B00A72"/>
    <w:rsid w:val="00B02A99"/>
    <w:rsid w:val="00B0480E"/>
    <w:rsid w:val="00B05AE2"/>
    <w:rsid w:val="00B07AEC"/>
    <w:rsid w:val="00B11C9F"/>
    <w:rsid w:val="00B15187"/>
    <w:rsid w:val="00B151B5"/>
    <w:rsid w:val="00B17226"/>
    <w:rsid w:val="00B22A42"/>
    <w:rsid w:val="00B22A7E"/>
    <w:rsid w:val="00B23983"/>
    <w:rsid w:val="00B24413"/>
    <w:rsid w:val="00B24489"/>
    <w:rsid w:val="00B260E7"/>
    <w:rsid w:val="00B27652"/>
    <w:rsid w:val="00B27880"/>
    <w:rsid w:val="00B41C8F"/>
    <w:rsid w:val="00B42C44"/>
    <w:rsid w:val="00B548AB"/>
    <w:rsid w:val="00B57822"/>
    <w:rsid w:val="00B57DDA"/>
    <w:rsid w:val="00B60A44"/>
    <w:rsid w:val="00B617C7"/>
    <w:rsid w:val="00B61C7B"/>
    <w:rsid w:val="00B61DF4"/>
    <w:rsid w:val="00B623A9"/>
    <w:rsid w:val="00B659F9"/>
    <w:rsid w:val="00B65AD4"/>
    <w:rsid w:val="00B67CF9"/>
    <w:rsid w:val="00B80EA1"/>
    <w:rsid w:val="00B83E5F"/>
    <w:rsid w:val="00B854FB"/>
    <w:rsid w:val="00B85DE4"/>
    <w:rsid w:val="00B86BDA"/>
    <w:rsid w:val="00B86ED7"/>
    <w:rsid w:val="00B97DBE"/>
    <w:rsid w:val="00BA53E3"/>
    <w:rsid w:val="00BB03B9"/>
    <w:rsid w:val="00BB17D3"/>
    <w:rsid w:val="00BC1C8B"/>
    <w:rsid w:val="00BC3F06"/>
    <w:rsid w:val="00BD66BF"/>
    <w:rsid w:val="00BD66D1"/>
    <w:rsid w:val="00BF1C8E"/>
    <w:rsid w:val="00BF53F8"/>
    <w:rsid w:val="00C007A8"/>
    <w:rsid w:val="00C01EFE"/>
    <w:rsid w:val="00C0585F"/>
    <w:rsid w:val="00C100C1"/>
    <w:rsid w:val="00C13B73"/>
    <w:rsid w:val="00C1441A"/>
    <w:rsid w:val="00C1556E"/>
    <w:rsid w:val="00C16CA4"/>
    <w:rsid w:val="00C17D70"/>
    <w:rsid w:val="00C20975"/>
    <w:rsid w:val="00C22328"/>
    <w:rsid w:val="00C26E33"/>
    <w:rsid w:val="00C30CEB"/>
    <w:rsid w:val="00C34F6A"/>
    <w:rsid w:val="00C3624F"/>
    <w:rsid w:val="00C4149D"/>
    <w:rsid w:val="00C41F95"/>
    <w:rsid w:val="00C450BB"/>
    <w:rsid w:val="00C46790"/>
    <w:rsid w:val="00C52538"/>
    <w:rsid w:val="00C52570"/>
    <w:rsid w:val="00C53462"/>
    <w:rsid w:val="00C54DAE"/>
    <w:rsid w:val="00C57E43"/>
    <w:rsid w:val="00C647DA"/>
    <w:rsid w:val="00C66449"/>
    <w:rsid w:val="00C739E5"/>
    <w:rsid w:val="00C73B94"/>
    <w:rsid w:val="00C84C31"/>
    <w:rsid w:val="00C85546"/>
    <w:rsid w:val="00C879F3"/>
    <w:rsid w:val="00CA14FD"/>
    <w:rsid w:val="00CA2F61"/>
    <w:rsid w:val="00CA6AAD"/>
    <w:rsid w:val="00CB0589"/>
    <w:rsid w:val="00CB1878"/>
    <w:rsid w:val="00CB1CCE"/>
    <w:rsid w:val="00CB1F7B"/>
    <w:rsid w:val="00CC6EE6"/>
    <w:rsid w:val="00CD281B"/>
    <w:rsid w:val="00CD4702"/>
    <w:rsid w:val="00CE5A61"/>
    <w:rsid w:val="00CE7EE8"/>
    <w:rsid w:val="00CF14FA"/>
    <w:rsid w:val="00CF1B5B"/>
    <w:rsid w:val="00CF35BB"/>
    <w:rsid w:val="00CF362B"/>
    <w:rsid w:val="00CF4EC3"/>
    <w:rsid w:val="00CF606B"/>
    <w:rsid w:val="00D0063B"/>
    <w:rsid w:val="00D07C18"/>
    <w:rsid w:val="00D109D0"/>
    <w:rsid w:val="00D15EC1"/>
    <w:rsid w:val="00D16D01"/>
    <w:rsid w:val="00D33070"/>
    <w:rsid w:val="00D35048"/>
    <w:rsid w:val="00D43124"/>
    <w:rsid w:val="00D4675A"/>
    <w:rsid w:val="00D524CD"/>
    <w:rsid w:val="00D612BC"/>
    <w:rsid w:val="00D6133E"/>
    <w:rsid w:val="00D66EBE"/>
    <w:rsid w:val="00D70E87"/>
    <w:rsid w:val="00D77831"/>
    <w:rsid w:val="00D80292"/>
    <w:rsid w:val="00D97157"/>
    <w:rsid w:val="00DA2DF1"/>
    <w:rsid w:val="00DA43C8"/>
    <w:rsid w:val="00DB3CEC"/>
    <w:rsid w:val="00DB4E6F"/>
    <w:rsid w:val="00DB67B0"/>
    <w:rsid w:val="00DB783F"/>
    <w:rsid w:val="00DC2232"/>
    <w:rsid w:val="00DC300A"/>
    <w:rsid w:val="00DC6572"/>
    <w:rsid w:val="00DD229E"/>
    <w:rsid w:val="00DD4E8C"/>
    <w:rsid w:val="00DD594B"/>
    <w:rsid w:val="00DD608D"/>
    <w:rsid w:val="00DE1B26"/>
    <w:rsid w:val="00DE24F2"/>
    <w:rsid w:val="00DE67F0"/>
    <w:rsid w:val="00DE7925"/>
    <w:rsid w:val="00DF57BD"/>
    <w:rsid w:val="00DF762F"/>
    <w:rsid w:val="00E03455"/>
    <w:rsid w:val="00E04ADD"/>
    <w:rsid w:val="00E12551"/>
    <w:rsid w:val="00E133C7"/>
    <w:rsid w:val="00E222E3"/>
    <w:rsid w:val="00E2556F"/>
    <w:rsid w:val="00E25CAC"/>
    <w:rsid w:val="00E3222C"/>
    <w:rsid w:val="00E32A03"/>
    <w:rsid w:val="00E36773"/>
    <w:rsid w:val="00E40C45"/>
    <w:rsid w:val="00E438FB"/>
    <w:rsid w:val="00E44340"/>
    <w:rsid w:val="00E46024"/>
    <w:rsid w:val="00E52D51"/>
    <w:rsid w:val="00E53EFF"/>
    <w:rsid w:val="00E55157"/>
    <w:rsid w:val="00E63D87"/>
    <w:rsid w:val="00E6683C"/>
    <w:rsid w:val="00E703DA"/>
    <w:rsid w:val="00E73EF0"/>
    <w:rsid w:val="00E74C7C"/>
    <w:rsid w:val="00E807E8"/>
    <w:rsid w:val="00E82643"/>
    <w:rsid w:val="00E831F8"/>
    <w:rsid w:val="00E84961"/>
    <w:rsid w:val="00E84C31"/>
    <w:rsid w:val="00E93628"/>
    <w:rsid w:val="00EA03A3"/>
    <w:rsid w:val="00EB2986"/>
    <w:rsid w:val="00EB3A9C"/>
    <w:rsid w:val="00EB5794"/>
    <w:rsid w:val="00EB5F96"/>
    <w:rsid w:val="00EC0614"/>
    <w:rsid w:val="00EC4E17"/>
    <w:rsid w:val="00EC6514"/>
    <w:rsid w:val="00ED0A67"/>
    <w:rsid w:val="00ED4CD8"/>
    <w:rsid w:val="00ED6B97"/>
    <w:rsid w:val="00EE2B96"/>
    <w:rsid w:val="00EE7BE2"/>
    <w:rsid w:val="00EF15EC"/>
    <w:rsid w:val="00EF1A5A"/>
    <w:rsid w:val="00EF4E41"/>
    <w:rsid w:val="00EF770A"/>
    <w:rsid w:val="00EF7D1B"/>
    <w:rsid w:val="00F01C8C"/>
    <w:rsid w:val="00F01E2A"/>
    <w:rsid w:val="00F111E3"/>
    <w:rsid w:val="00F148A1"/>
    <w:rsid w:val="00F22F90"/>
    <w:rsid w:val="00F27F87"/>
    <w:rsid w:val="00F30680"/>
    <w:rsid w:val="00F3299A"/>
    <w:rsid w:val="00F432BF"/>
    <w:rsid w:val="00F43E2E"/>
    <w:rsid w:val="00F45820"/>
    <w:rsid w:val="00F506D0"/>
    <w:rsid w:val="00F516D3"/>
    <w:rsid w:val="00F51C73"/>
    <w:rsid w:val="00F52BA1"/>
    <w:rsid w:val="00F543C1"/>
    <w:rsid w:val="00F54D62"/>
    <w:rsid w:val="00F56B0D"/>
    <w:rsid w:val="00F571BD"/>
    <w:rsid w:val="00F6151E"/>
    <w:rsid w:val="00F616F2"/>
    <w:rsid w:val="00F6523B"/>
    <w:rsid w:val="00F66DFD"/>
    <w:rsid w:val="00F72FDC"/>
    <w:rsid w:val="00F72FE8"/>
    <w:rsid w:val="00F730DA"/>
    <w:rsid w:val="00F753F9"/>
    <w:rsid w:val="00F77361"/>
    <w:rsid w:val="00F77599"/>
    <w:rsid w:val="00F80C21"/>
    <w:rsid w:val="00F81097"/>
    <w:rsid w:val="00F8351E"/>
    <w:rsid w:val="00F902BA"/>
    <w:rsid w:val="00F91A65"/>
    <w:rsid w:val="00F976EA"/>
    <w:rsid w:val="00FA1863"/>
    <w:rsid w:val="00FA1E22"/>
    <w:rsid w:val="00FA389B"/>
    <w:rsid w:val="00FA3EA0"/>
    <w:rsid w:val="00FB0DC5"/>
    <w:rsid w:val="00FB1618"/>
    <w:rsid w:val="00FB3D57"/>
    <w:rsid w:val="00FC5CA4"/>
    <w:rsid w:val="00FD3572"/>
    <w:rsid w:val="00FD3718"/>
    <w:rsid w:val="00FD6F7B"/>
    <w:rsid w:val="00FE3FCB"/>
    <w:rsid w:val="00FE58B5"/>
    <w:rsid w:val="00FF78C5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3C97"/>
  <w15:docId w15:val="{22305C66-75DB-47A1-B6D3-66C70A3A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84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15DBE"/>
    <w:pPr>
      <w:keepNext/>
      <w:shd w:val="clear" w:color="auto" w:fill="800000"/>
      <w:spacing w:before="240" w:after="60" w:line="240" w:lineRule="auto"/>
      <w:jc w:val="center"/>
      <w:outlineLvl w:val="1"/>
    </w:pPr>
    <w:rPr>
      <w:rFonts w:ascii="Calibri" w:eastAsia="Times New Roman" w:hAnsi="Calibri" w:cs="Arial"/>
      <w:b/>
      <w:bCs/>
      <w:iCs/>
      <w:smallCaps/>
      <w:color w:val="FFFFFF"/>
      <w:sz w:val="28"/>
      <w:szCs w:val="28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84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15DBE"/>
    <w:rPr>
      <w:rFonts w:ascii="Calibri" w:eastAsia="Times New Roman" w:hAnsi="Calibri" w:cs="Arial"/>
      <w:b/>
      <w:bCs/>
      <w:iCs/>
      <w:smallCaps/>
      <w:color w:val="FFFFFF"/>
      <w:sz w:val="28"/>
      <w:szCs w:val="28"/>
      <w:shd w:val="clear" w:color="auto" w:fill="80000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4D62"/>
    <w:rPr>
      <w:rFonts w:ascii="Tahoma" w:hAnsi="Tahoma" w:cs="Tahoma"/>
      <w:sz w:val="16"/>
      <w:szCs w:val="16"/>
    </w:rPr>
  </w:style>
  <w:style w:type="paragraph" w:customStyle="1" w:styleId="bronvermelding">
    <w:name w:val="bronvermelding"/>
    <w:basedOn w:val="Standaard"/>
    <w:rsid w:val="00015DB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val="nl-NL" w:eastAsia="nl-NL"/>
    </w:rPr>
  </w:style>
  <w:style w:type="paragraph" w:styleId="Voetnoottekst">
    <w:name w:val="footnote text"/>
    <w:basedOn w:val="Standaard"/>
    <w:link w:val="VoetnoottekstChar"/>
    <w:rsid w:val="00015DB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rsid w:val="00015DBE"/>
    <w:rPr>
      <w:rFonts w:ascii="Calibri" w:eastAsia="Times New Roman" w:hAnsi="Calibri" w:cs="Times New Roman"/>
      <w:sz w:val="20"/>
      <w:szCs w:val="20"/>
      <w:lang w:val="nl-NL" w:eastAsia="nl-NL"/>
    </w:rPr>
  </w:style>
  <w:style w:type="character" w:styleId="Voetnootmarkering">
    <w:name w:val="footnote reference"/>
    <w:rsid w:val="00015DBE"/>
    <w:rPr>
      <w:vertAlign w:val="superscript"/>
    </w:rPr>
  </w:style>
  <w:style w:type="paragraph" w:customStyle="1" w:styleId="conclusiekader">
    <w:name w:val="conclusiekader"/>
    <w:basedOn w:val="Standaard"/>
    <w:rsid w:val="006718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after="0" w:line="240" w:lineRule="auto"/>
      <w:jc w:val="both"/>
    </w:pPr>
    <w:rPr>
      <w:rFonts w:ascii="Calibri" w:eastAsia="Times New Roman" w:hAnsi="Calibri" w:cs="Times New Roman"/>
      <w:i/>
      <w:color w:val="800000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6718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67185B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95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5881"/>
  </w:style>
  <w:style w:type="paragraph" w:styleId="Lijstalinea">
    <w:name w:val="List Paragraph"/>
    <w:basedOn w:val="Standaard"/>
    <w:uiPriority w:val="34"/>
    <w:qFormat/>
    <w:rsid w:val="00695881"/>
    <w:pPr>
      <w:ind w:left="720"/>
      <w:contextualSpacing/>
    </w:pPr>
  </w:style>
  <w:style w:type="paragraph" w:styleId="Geenafstand">
    <w:name w:val="No Spacing"/>
    <w:uiPriority w:val="1"/>
    <w:qFormat/>
    <w:rsid w:val="005D7BF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D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2">
    <w:name w:val="Grid Table 4 Accent 2"/>
    <w:basedOn w:val="Standaardtabel"/>
    <w:uiPriority w:val="49"/>
    <w:rsid w:val="005D7BF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A274DB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6F4F84"/>
    <w:pPr>
      <w:spacing w:after="255" w:line="240" w:lineRule="auto"/>
    </w:pPr>
    <w:rPr>
      <w:rFonts w:ascii="inherit" w:eastAsia="Times New Roman" w:hAnsi="inherit" w:cs="Times New Roman"/>
      <w:sz w:val="23"/>
      <w:szCs w:val="23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C84C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C84C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21D0"/>
    <w:rPr>
      <w:color w:val="808080"/>
      <w:shd w:val="clear" w:color="auto" w:fill="E6E6E6"/>
    </w:rPr>
  </w:style>
  <w:style w:type="paragraph" w:customStyle="1" w:styleId="Default">
    <w:name w:val="Default"/>
    <w:rsid w:val="002D05D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E804799A5EC4385D3BE58F322090F" ma:contentTypeVersion="8" ma:contentTypeDescription="Een nieuw document maken." ma:contentTypeScope="" ma:versionID="a9c138b7a59e8b33968628d26fd558e1">
  <xsd:schema xmlns:xsd="http://www.w3.org/2001/XMLSchema" xmlns:xs="http://www.w3.org/2001/XMLSchema" xmlns:p="http://schemas.microsoft.com/office/2006/metadata/properties" xmlns:ns3="3a01efdb-dea6-4b93-a70b-f192481a1857" targetNamespace="http://schemas.microsoft.com/office/2006/metadata/properties" ma:root="true" ma:fieldsID="2e1b07a0f231289054dbf826950ddbf5" ns3:_="">
    <xsd:import namespace="3a01efdb-dea6-4b93-a70b-f192481a18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1efdb-dea6-4b93-a70b-f192481a1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463B-2477-4791-8D68-0EDDF3985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1efdb-dea6-4b93-a70b-f192481a1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AB650E-E1F1-48B9-A3F2-A6E2F47D6E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C2D73B-7E45-48D5-AAEE-985D4E3335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C660B0-9F07-4A7A-A421-C4086968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Unizo</dc:creator>
  <cp:lastModifiedBy>Filip Horemans</cp:lastModifiedBy>
  <cp:revision>2</cp:revision>
  <cp:lastPrinted>2019-08-23T07:33:00Z</cp:lastPrinted>
  <dcterms:created xsi:type="dcterms:W3CDTF">2020-09-08T13:29:00Z</dcterms:created>
  <dcterms:modified xsi:type="dcterms:W3CDTF">2020-09-08T13:29:00Z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0x01010067AE804799A5EC4385D3BE58F322090F</vt:lpwstr>
  </property>
  <property fmtid="{D5CDD505-2E9C-101B-9397-08002B2CF9AE}" pid="3" name="Doelgroepen">
    <vt:lpwstr/>
  </property>
  <property fmtid="{D5CDD505-2E9C-101B-9397-08002B2CF9AE}" pid="4" name="Themas">
    <vt:lpwstr/>
  </property>
</Properties>
</file>