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3F91B" w14:textId="77777777" w:rsidR="00A00824" w:rsidRPr="00C6737A" w:rsidRDefault="00A00824" w:rsidP="00A00824">
      <w:pPr>
        <w:keepNext/>
        <w:pBdr>
          <w:top w:val="single" w:sz="12" w:space="4" w:color="auto"/>
          <w:left w:val="single" w:sz="12" w:space="1" w:color="auto"/>
          <w:bottom w:val="single" w:sz="12" w:space="1" w:color="auto"/>
          <w:right w:val="single" w:sz="12" w:space="1" w:color="auto"/>
        </w:pBdr>
        <w:jc w:val="center"/>
        <w:outlineLvl w:val="0"/>
        <w:rPr>
          <w:rFonts w:cstheme="minorHAnsi"/>
          <w:b/>
          <w:smallCaps/>
          <w:spacing w:val="30"/>
          <w:kern w:val="28"/>
          <w:sz w:val="28"/>
          <w:szCs w:val="28"/>
        </w:rPr>
      </w:pPr>
      <w:r w:rsidRPr="00C6737A">
        <w:rPr>
          <w:rFonts w:cstheme="minorHAnsi"/>
          <w:b/>
          <w:smallCaps/>
          <w:spacing w:val="30"/>
          <w:kern w:val="28"/>
          <w:sz w:val="28"/>
          <w:szCs w:val="28"/>
        </w:rPr>
        <w:t>UNIZO vraagt perspectief en duidelijkheid voor ondernemers</w:t>
      </w:r>
    </w:p>
    <w:p w14:paraId="56383F39" w14:textId="77777777" w:rsidR="00A00824" w:rsidRDefault="00A00824" w:rsidP="00A00824">
      <w:pPr>
        <w:jc w:val="both"/>
        <w:rPr>
          <w:rFonts w:cstheme="minorHAnsi"/>
        </w:rPr>
      </w:pPr>
    </w:p>
    <w:p w14:paraId="46DE5350" w14:textId="77777777" w:rsidR="00A00824" w:rsidRPr="00C6737A" w:rsidRDefault="00A00824" w:rsidP="00A00824">
      <w:pPr>
        <w:jc w:val="both"/>
        <w:rPr>
          <w:rFonts w:cstheme="minorHAnsi"/>
        </w:rPr>
      </w:pPr>
    </w:p>
    <w:p w14:paraId="5A2EFA3B" w14:textId="77777777" w:rsidR="00A00824" w:rsidRPr="00C6737A" w:rsidRDefault="00A00824" w:rsidP="00A00824">
      <w:pPr>
        <w:jc w:val="both"/>
        <w:rPr>
          <w:rFonts w:cstheme="minorHAnsi"/>
        </w:rPr>
      </w:pPr>
      <w:r w:rsidRPr="00C6737A">
        <w:rPr>
          <w:rFonts w:cstheme="minorHAnsi"/>
        </w:rPr>
        <w:t xml:space="preserve">Sinds de tweede </w:t>
      </w:r>
      <w:proofErr w:type="spellStart"/>
      <w:r w:rsidRPr="00C6737A">
        <w:rPr>
          <w:rFonts w:cstheme="minorHAnsi"/>
        </w:rPr>
        <w:t>lockdown</w:t>
      </w:r>
      <w:proofErr w:type="spellEnd"/>
      <w:r w:rsidRPr="00C6737A">
        <w:rPr>
          <w:rFonts w:cstheme="minorHAnsi"/>
        </w:rPr>
        <w:t xml:space="preserve"> zijn heel wat ondernemingen gesloten en activiteiten opnieuw verboden. UNIZO vraagt dat  het Overlegcomité van vrijdag 27 november perspectief biedt aan ondernemers, en dat er duidelijkheid komt over een aantal aangekondigde steunmaatregelen. Steunmaatregelen zijn belangrijk, maar ondernemers willen in de eerste plaats ondernemen, en dit op een veilige manier. UNIZO vraagt dat een aantal sectoren terug mogen opstarten en dat onduidelijkheden in wat wel en niet mag, worden weggewerkt. Wat de heropstart betreft, gaat het in eerste instantie nu om de </w:t>
      </w:r>
      <w:proofErr w:type="spellStart"/>
      <w:r w:rsidRPr="00C6737A">
        <w:rPr>
          <w:rFonts w:cstheme="minorHAnsi"/>
        </w:rPr>
        <w:t>retailsector</w:t>
      </w:r>
      <w:proofErr w:type="spellEnd"/>
      <w:r w:rsidRPr="00C6737A">
        <w:rPr>
          <w:rFonts w:cstheme="minorHAnsi"/>
        </w:rPr>
        <w:t>.</w:t>
      </w:r>
    </w:p>
    <w:p w14:paraId="57427EED" w14:textId="77777777" w:rsidR="00A00824" w:rsidRPr="00C6737A" w:rsidRDefault="00A00824" w:rsidP="00A00824">
      <w:pPr>
        <w:jc w:val="both"/>
        <w:rPr>
          <w:rFonts w:cstheme="minorHAnsi"/>
        </w:rPr>
      </w:pPr>
    </w:p>
    <w:p w14:paraId="2D0C2D9B" w14:textId="77777777" w:rsidR="00A00824" w:rsidRPr="007F444E" w:rsidRDefault="00A00824" w:rsidP="00A00824">
      <w:pPr>
        <w:pStyle w:val="Kop2"/>
      </w:pPr>
      <w:r w:rsidRPr="007F444E">
        <w:t>Winkels heropenen</w:t>
      </w:r>
    </w:p>
    <w:p w14:paraId="473E4F2D" w14:textId="77777777" w:rsidR="00A00824" w:rsidRPr="00C6737A" w:rsidRDefault="00A00824" w:rsidP="00A00824">
      <w:pPr>
        <w:jc w:val="both"/>
        <w:rPr>
          <w:rFonts w:cstheme="minorHAnsi"/>
        </w:rPr>
      </w:pPr>
    </w:p>
    <w:p w14:paraId="3C705035" w14:textId="77777777" w:rsidR="00A00824" w:rsidRPr="00C6737A" w:rsidRDefault="00A00824" w:rsidP="00A00824">
      <w:pPr>
        <w:jc w:val="both"/>
        <w:rPr>
          <w:rFonts w:cstheme="minorHAnsi"/>
        </w:rPr>
      </w:pPr>
      <w:r w:rsidRPr="00C6737A">
        <w:rPr>
          <w:rFonts w:cstheme="minorHAnsi"/>
        </w:rPr>
        <w:t>Voor heel wat winkels is december één van de beste verkoopperiodes van het jaar. Steunmaatregelen zijn zeer welkom, maar ondernemers willen vooral ondernemen en winkeliers willen hun winkel die vol ligt met stock zo snel mogelijk openen. De huidige onzekerheid over een mogelijke heropening vanaf 13 december is onhoudbaar. Er is ook veel onbegrip over de sluiting van de winkels:</w:t>
      </w:r>
    </w:p>
    <w:p w14:paraId="3BC1D972" w14:textId="77777777" w:rsidR="00A00824" w:rsidRPr="00C6737A" w:rsidRDefault="00A00824" w:rsidP="00A00824">
      <w:pPr>
        <w:pStyle w:val="Lijstalinea"/>
        <w:numPr>
          <w:ilvl w:val="0"/>
          <w:numId w:val="3"/>
        </w:numPr>
        <w:shd w:val="clear" w:color="auto" w:fill="FFFFFF"/>
        <w:spacing w:before="100" w:beforeAutospacing="1" w:after="100" w:afterAutospacing="1"/>
        <w:jc w:val="both"/>
        <w:rPr>
          <w:rFonts w:asciiTheme="minorHAnsi" w:hAnsiTheme="minorHAnsi" w:cstheme="minorHAnsi"/>
        </w:rPr>
      </w:pPr>
      <w:r w:rsidRPr="00C6737A">
        <w:rPr>
          <w:rFonts w:asciiTheme="minorHAnsi" w:hAnsiTheme="minorHAnsi" w:cstheme="minorHAnsi"/>
        </w:rPr>
        <w:t xml:space="preserve">Tot op heden is er geen enkele aanduiding dat de winkels een relevante bijdrage hebben geleverd aan de toename van het aantal besmettingen. Uit de Amerikaanse studie die als argument werd gebruikt om </w:t>
      </w:r>
      <w:proofErr w:type="spellStart"/>
      <w:r w:rsidRPr="00C6737A">
        <w:rPr>
          <w:rFonts w:asciiTheme="minorHAnsi" w:hAnsiTheme="minorHAnsi" w:cstheme="minorHAnsi"/>
        </w:rPr>
        <w:t>café’s</w:t>
      </w:r>
      <w:proofErr w:type="spellEnd"/>
      <w:r w:rsidRPr="00C6737A">
        <w:rPr>
          <w:rFonts w:asciiTheme="minorHAnsi" w:hAnsiTheme="minorHAnsi" w:cstheme="minorHAnsi"/>
        </w:rPr>
        <w:t xml:space="preserve"> en restaurants in ons land te sluiten blijkt dat klassieke winkels opvallend minder bijdragen aan de verspreiding van het virus.  De vermoede negatieve elementen van deze studie werden dus in het licht gebracht, maar niet de elementen die een kans bieden om de </w:t>
      </w:r>
      <w:proofErr w:type="spellStart"/>
      <w:r w:rsidRPr="00C6737A">
        <w:rPr>
          <w:rFonts w:asciiTheme="minorHAnsi" w:hAnsiTheme="minorHAnsi" w:cstheme="minorHAnsi"/>
        </w:rPr>
        <w:t>lockdown</w:t>
      </w:r>
      <w:proofErr w:type="spellEnd"/>
      <w:r w:rsidRPr="00C6737A">
        <w:rPr>
          <w:rFonts w:asciiTheme="minorHAnsi" w:hAnsiTheme="minorHAnsi" w:cstheme="minorHAnsi"/>
        </w:rPr>
        <w:t xml:space="preserve"> op een verstandige manier bij te sturen. Meer fijnmazige ingrepen kunnen het risico op een gelijkwaardige manier inperken maar hebben minder impact op het dagelijkse leven en de economie (zie </w:t>
      </w:r>
      <w:hyperlink r:id="rId10" w:history="1">
        <w:r w:rsidRPr="00C6737A">
          <w:rPr>
            <w:rStyle w:val="Hyperlink"/>
            <w:rFonts w:asciiTheme="minorHAnsi" w:hAnsiTheme="minorHAnsi" w:cstheme="minorHAnsi"/>
          </w:rPr>
          <w:t>https://www.gezondheidenwetenschap.be/gezondheid-in-de-media/circuleerde-het-coronavirus-vooral-in-horeca-en-fitnesszaken</w:t>
        </w:r>
      </w:hyperlink>
      <w:r w:rsidRPr="00C6737A">
        <w:rPr>
          <w:rFonts w:asciiTheme="minorHAnsi" w:hAnsiTheme="minorHAnsi" w:cstheme="minorHAnsi"/>
        </w:rPr>
        <w:t>).</w:t>
      </w:r>
      <w:r w:rsidRPr="00C6737A">
        <w:rPr>
          <w:rFonts w:asciiTheme="minorHAnsi" w:hAnsiTheme="minorHAnsi" w:cstheme="minorHAnsi"/>
        </w:rPr>
        <w:br/>
        <w:t>Er zijn momenteel ook geen indicaties dat de sluiting van de winkels heeft bijgedragen aan een vermindering van het aantal besmettingen.</w:t>
      </w:r>
    </w:p>
    <w:p w14:paraId="332150D8" w14:textId="592263AB" w:rsidR="00370AA7" w:rsidRDefault="00A00824" w:rsidP="00311034">
      <w:pPr>
        <w:pStyle w:val="Lijstalinea"/>
        <w:numPr>
          <w:ilvl w:val="0"/>
          <w:numId w:val="4"/>
        </w:numPr>
        <w:jc w:val="both"/>
        <w:rPr>
          <w:rFonts w:eastAsia="Times New Roman"/>
        </w:rPr>
      </w:pPr>
      <w:r w:rsidRPr="00C6737A">
        <w:rPr>
          <w:rFonts w:asciiTheme="minorHAnsi" w:hAnsiTheme="minorHAnsi" w:cstheme="minorHAnsi"/>
        </w:rPr>
        <w:t>In heel wat Europese landen zijn de winkels open. Dat is vooral het geval in onze buurlanden: de winkels zijn momenteel open in Nederland, Duitsland en Luxemburg. En een heropening wordt eerstdaags verwacht in Frankrijk.</w:t>
      </w:r>
      <w:r w:rsidR="00370AA7">
        <w:rPr>
          <w:rFonts w:asciiTheme="minorHAnsi" w:hAnsiTheme="minorHAnsi" w:cstheme="minorHAnsi"/>
        </w:rPr>
        <w:t xml:space="preserve"> </w:t>
      </w:r>
      <w:r w:rsidR="006041A6">
        <w:rPr>
          <w:rFonts w:eastAsia="Times New Roman"/>
        </w:rPr>
        <w:t>D</w:t>
      </w:r>
      <w:r w:rsidR="00370AA7">
        <w:rPr>
          <w:rFonts w:eastAsia="Times New Roman"/>
        </w:rPr>
        <w:t>e</w:t>
      </w:r>
      <w:r w:rsidR="006041A6">
        <w:rPr>
          <w:rFonts w:eastAsia="Times New Roman"/>
        </w:rPr>
        <w:t xml:space="preserve"> buitenlandse winkels</w:t>
      </w:r>
      <w:r w:rsidR="00370AA7">
        <w:rPr>
          <w:rFonts w:eastAsia="Times New Roman"/>
        </w:rPr>
        <w:t xml:space="preserve"> prospecteren actief op onze markt terwijl onze handelaars lijdzaam moeten toekijken hoe de klanten naar het buitenland trekken.</w:t>
      </w:r>
    </w:p>
    <w:p w14:paraId="175672FC" w14:textId="77777777" w:rsidR="00311034" w:rsidRPr="00311034" w:rsidRDefault="00311034" w:rsidP="00311034">
      <w:pPr>
        <w:ind w:left="360"/>
      </w:pPr>
    </w:p>
    <w:p w14:paraId="54A5311F" w14:textId="77777777" w:rsidR="00A00824" w:rsidRPr="00C6737A" w:rsidRDefault="00A00824" w:rsidP="00A00824">
      <w:pPr>
        <w:pStyle w:val="Lijstalinea"/>
        <w:numPr>
          <w:ilvl w:val="0"/>
          <w:numId w:val="3"/>
        </w:numPr>
        <w:jc w:val="both"/>
        <w:rPr>
          <w:rFonts w:asciiTheme="minorHAnsi" w:hAnsiTheme="minorHAnsi" w:cstheme="minorHAnsi"/>
        </w:rPr>
      </w:pPr>
      <w:r w:rsidRPr="00C6737A">
        <w:rPr>
          <w:rFonts w:asciiTheme="minorHAnsi" w:hAnsiTheme="minorHAnsi" w:cstheme="minorHAnsi"/>
        </w:rPr>
        <w:t xml:space="preserve">Voor elke ondernemer primeert de veiligheid van personeel en klanten. Dat blijkt ook duidelijk uit alle investeringen die deze handelszaken de voorbije maanden hebben gedaan in het aankopen van veiligheidsmateriaal zoals beperking van het aantal klanten, ontsmettingsgels, communicatie naar personeel en klanten, het voorzien van circulatieplannen in de winkel, verplichte mondmaskers, </w:t>
      </w:r>
      <w:proofErr w:type="spellStart"/>
      <w:r w:rsidRPr="00C6737A">
        <w:rPr>
          <w:rFonts w:asciiTheme="minorHAnsi" w:hAnsiTheme="minorHAnsi" w:cstheme="minorHAnsi"/>
        </w:rPr>
        <w:t>plexiwanden</w:t>
      </w:r>
      <w:proofErr w:type="spellEnd"/>
      <w:r w:rsidRPr="00C6737A">
        <w:rPr>
          <w:rFonts w:asciiTheme="minorHAnsi" w:hAnsiTheme="minorHAnsi" w:cstheme="minorHAnsi"/>
        </w:rPr>
        <w:t xml:space="preserve">,   … </w:t>
      </w:r>
    </w:p>
    <w:p w14:paraId="605A5E9B" w14:textId="74C8BBF1" w:rsidR="00A00824" w:rsidRPr="00C6737A" w:rsidRDefault="00A00824" w:rsidP="00A00824">
      <w:pPr>
        <w:pStyle w:val="Lijstalinea"/>
        <w:numPr>
          <w:ilvl w:val="0"/>
          <w:numId w:val="3"/>
        </w:numPr>
        <w:jc w:val="both"/>
        <w:rPr>
          <w:rFonts w:asciiTheme="minorHAnsi" w:hAnsiTheme="minorHAnsi" w:cstheme="minorHAnsi"/>
        </w:rPr>
      </w:pPr>
      <w:r w:rsidRPr="00C6737A">
        <w:rPr>
          <w:rFonts w:asciiTheme="minorHAnsi" w:hAnsiTheme="minorHAnsi" w:cstheme="minorHAnsi"/>
        </w:rPr>
        <w:t>De veiligheid moet ook gehandhaafd worden in de winkelstraten.  De gemeenten namen hier in mei vele initiatieven die echter verwaterden.  De gemeenten moeten opnieuw hun verantwoordelijkheid opnemen. Bovendien liggen niet alle winkels aan de drukke winkelassen, maar ondergaan ze wel hetzelfde lot.</w:t>
      </w:r>
    </w:p>
    <w:p w14:paraId="563FAA48" w14:textId="77777777" w:rsidR="00A00824" w:rsidRPr="00C6737A" w:rsidRDefault="00A00824" w:rsidP="00A00824">
      <w:pPr>
        <w:jc w:val="both"/>
        <w:rPr>
          <w:rFonts w:cstheme="minorHAnsi"/>
        </w:rPr>
      </w:pPr>
    </w:p>
    <w:p w14:paraId="63746A30" w14:textId="77777777" w:rsidR="00A00824" w:rsidRPr="00C6737A" w:rsidRDefault="00A00824" w:rsidP="00A00824">
      <w:pPr>
        <w:jc w:val="both"/>
        <w:rPr>
          <w:rFonts w:cstheme="minorHAnsi"/>
        </w:rPr>
      </w:pPr>
      <w:r w:rsidRPr="00C6737A">
        <w:rPr>
          <w:rFonts w:cstheme="minorHAnsi"/>
        </w:rPr>
        <w:t>UNIZO vraagt voor de sector detailhandel:</w:t>
      </w:r>
    </w:p>
    <w:p w14:paraId="041AB212" w14:textId="77777777" w:rsidR="00A00824" w:rsidRPr="00C6737A" w:rsidRDefault="00A00824" w:rsidP="00A00824">
      <w:pPr>
        <w:jc w:val="both"/>
        <w:rPr>
          <w:rFonts w:cstheme="minorHAnsi"/>
        </w:rPr>
      </w:pPr>
    </w:p>
    <w:p w14:paraId="0F2E0EF8" w14:textId="209A49FF" w:rsidR="00A00824" w:rsidRDefault="00A00824" w:rsidP="00A00824">
      <w:pPr>
        <w:pStyle w:val="Lijstalinea"/>
        <w:numPr>
          <w:ilvl w:val="0"/>
          <w:numId w:val="3"/>
        </w:numPr>
        <w:jc w:val="both"/>
        <w:rPr>
          <w:rFonts w:asciiTheme="minorHAnsi" w:hAnsiTheme="minorHAnsi" w:cstheme="minorHAnsi"/>
        </w:rPr>
      </w:pPr>
      <w:r w:rsidRPr="00C6737A">
        <w:rPr>
          <w:rFonts w:asciiTheme="minorHAnsi" w:hAnsiTheme="minorHAnsi" w:cstheme="minorHAnsi"/>
        </w:rPr>
        <w:t xml:space="preserve">Heropening van de winkels op dinsdag </w:t>
      </w:r>
      <w:r w:rsidRPr="00C6737A">
        <w:rPr>
          <w:rFonts w:asciiTheme="minorHAnsi" w:hAnsiTheme="minorHAnsi" w:cstheme="minorHAnsi"/>
          <w:b/>
          <w:bCs/>
        </w:rPr>
        <w:t>1 december</w:t>
      </w:r>
      <w:r w:rsidRPr="00C6737A">
        <w:rPr>
          <w:rFonts w:asciiTheme="minorHAnsi" w:hAnsiTheme="minorHAnsi" w:cstheme="minorHAnsi"/>
        </w:rPr>
        <w:t xml:space="preserve"> onder de laatst toepasselijke strikte voorwaarden (shoppen in bubbel, beperkt tot 30 minuten tenzij op afspraak). Bij die algemene heropening is het bovendien belangrijk dat de overheid de nodige maatregelen neemt om de circulatie in de winkelstraten in goede banen te leiden.</w:t>
      </w:r>
    </w:p>
    <w:p w14:paraId="5A158763" w14:textId="77777777" w:rsidR="00311034" w:rsidRPr="00311034" w:rsidRDefault="00311034" w:rsidP="00311034">
      <w:pPr>
        <w:ind w:left="360"/>
        <w:jc w:val="both"/>
        <w:rPr>
          <w:rFonts w:cstheme="minorHAnsi"/>
        </w:rPr>
      </w:pPr>
    </w:p>
    <w:p w14:paraId="41F4498C" w14:textId="08272297" w:rsidR="00A00824" w:rsidRPr="00C6737A" w:rsidRDefault="00A00824" w:rsidP="00A00824">
      <w:pPr>
        <w:pStyle w:val="Lijstalinea"/>
        <w:numPr>
          <w:ilvl w:val="0"/>
          <w:numId w:val="3"/>
        </w:numPr>
        <w:jc w:val="both"/>
        <w:rPr>
          <w:rFonts w:asciiTheme="minorHAnsi" w:hAnsiTheme="minorHAnsi" w:cstheme="minorHAnsi"/>
        </w:rPr>
      </w:pPr>
      <w:r w:rsidRPr="00C6737A">
        <w:rPr>
          <w:rFonts w:asciiTheme="minorHAnsi" w:hAnsiTheme="minorHAnsi" w:cstheme="minorHAnsi"/>
        </w:rPr>
        <w:t xml:space="preserve">Indien dat nog niet onmiddellijk mogelijk zou worden geacht, </w:t>
      </w:r>
      <w:r w:rsidRPr="00C6737A">
        <w:rPr>
          <w:rFonts w:asciiTheme="minorHAnsi" w:hAnsiTheme="minorHAnsi" w:cstheme="minorHAnsi"/>
          <w:b/>
          <w:bCs/>
        </w:rPr>
        <w:t>verkoop op afspraak uiterlijk op diezelfde dag</w:t>
      </w:r>
      <w:r w:rsidRPr="00C6737A">
        <w:rPr>
          <w:rFonts w:asciiTheme="minorHAnsi" w:hAnsiTheme="minorHAnsi" w:cstheme="minorHAnsi"/>
        </w:rPr>
        <w:t xml:space="preserve">. Zonder deze mogelijkheid is voor sommige winkels omzet realiseren </w:t>
      </w:r>
      <w:r w:rsidR="00677E33">
        <w:rPr>
          <w:rFonts w:asciiTheme="minorHAnsi" w:hAnsiTheme="minorHAnsi" w:cstheme="minorHAnsi"/>
        </w:rPr>
        <w:t xml:space="preserve">moeilijk of </w:t>
      </w:r>
      <w:r w:rsidRPr="00C6737A">
        <w:rPr>
          <w:rFonts w:asciiTheme="minorHAnsi" w:hAnsiTheme="minorHAnsi" w:cstheme="minorHAnsi"/>
        </w:rPr>
        <w:t>quasi onmogelijk (keuken, badkamer,</w:t>
      </w:r>
      <w:r w:rsidR="00677E33">
        <w:rPr>
          <w:rFonts w:asciiTheme="minorHAnsi" w:hAnsiTheme="minorHAnsi" w:cstheme="minorHAnsi"/>
        </w:rPr>
        <w:t xml:space="preserve"> auto’s, juwelen, meubels</w:t>
      </w:r>
      <w:r w:rsidRPr="00C6737A">
        <w:rPr>
          <w:rFonts w:asciiTheme="minorHAnsi" w:hAnsiTheme="minorHAnsi" w:cstheme="minorHAnsi"/>
        </w:rPr>
        <w:t>…).</w:t>
      </w:r>
    </w:p>
    <w:p w14:paraId="131816AC" w14:textId="77777777" w:rsidR="00A00824" w:rsidRPr="00C6737A" w:rsidRDefault="00A00824" w:rsidP="00A00824">
      <w:pPr>
        <w:jc w:val="both"/>
        <w:rPr>
          <w:rFonts w:cstheme="minorHAnsi"/>
        </w:rPr>
      </w:pPr>
    </w:p>
    <w:p w14:paraId="1E2A79E9" w14:textId="77777777" w:rsidR="00A00824" w:rsidRPr="007F444E" w:rsidRDefault="00A00824" w:rsidP="00A00824">
      <w:pPr>
        <w:pStyle w:val="Kop2"/>
      </w:pPr>
      <w:r w:rsidRPr="007F444E">
        <w:t>Onduidelijkheden wegwerken</w:t>
      </w:r>
    </w:p>
    <w:p w14:paraId="5E93A6AD" w14:textId="77777777" w:rsidR="00A00824" w:rsidRPr="00C6737A" w:rsidRDefault="00A00824" w:rsidP="00A00824">
      <w:pPr>
        <w:jc w:val="both"/>
        <w:rPr>
          <w:rFonts w:cstheme="minorHAnsi"/>
          <w:sz w:val="28"/>
          <w:szCs w:val="28"/>
        </w:rPr>
      </w:pPr>
    </w:p>
    <w:p w14:paraId="616E1C2E" w14:textId="77777777" w:rsidR="00A00824" w:rsidRPr="00C6737A" w:rsidRDefault="00A00824" w:rsidP="00A00824">
      <w:pPr>
        <w:jc w:val="both"/>
        <w:rPr>
          <w:rFonts w:cstheme="minorHAnsi"/>
        </w:rPr>
      </w:pPr>
      <w:r w:rsidRPr="00C6737A">
        <w:rPr>
          <w:rFonts w:cstheme="minorHAnsi"/>
        </w:rPr>
        <w:t xml:space="preserve">Vier weken na de tweede </w:t>
      </w:r>
      <w:proofErr w:type="spellStart"/>
      <w:r w:rsidRPr="00C6737A">
        <w:rPr>
          <w:rFonts w:cstheme="minorHAnsi"/>
        </w:rPr>
        <w:t>lockdown</w:t>
      </w:r>
      <w:proofErr w:type="spellEnd"/>
      <w:r w:rsidRPr="00C6737A">
        <w:rPr>
          <w:rFonts w:cstheme="minorHAnsi"/>
        </w:rPr>
        <w:t xml:space="preserve"> weten nog heel wat ondernemers niet of ze nu al dan niet mogen openen, en/of welke producten ze dan precies in hun winkel mogen verkopen. Zo is er nog steeds geen aanzet tot verduidelijking van wat als ‘essentieel product’ wordt gezien, wat onder het begrip ‘doe het zelf’ valt, …, en zijn er zelfs nog tegenstrijdigheden tussen het Ministerieel Besluit en de FAQ’s van het Crisiscentrum. </w:t>
      </w:r>
    </w:p>
    <w:p w14:paraId="583BE8AD" w14:textId="77777777" w:rsidR="00A00824" w:rsidRPr="00C6737A" w:rsidRDefault="00A00824" w:rsidP="00A00824">
      <w:pPr>
        <w:jc w:val="both"/>
        <w:rPr>
          <w:rFonts w:cstheme="minorHAnsi"/>
        </w:rPr>
      </w:pPr>
      <w:r w:rsidRPr="00C6737A">
        <w:rPr>
          <w:rFonts w:cstheme="minorHAnsi"/>
        </w:rPr>
        <w:t xml:space="preserve">Dat is niet alleen heel frustrerend voor de betrokken ondernemers die hun klanten niet correct kunnen informeren, het zorgt ook voor de nodige oneerlijke concurrentie (zonder duidelijkheid over wat wel of niet mag, is controle vaak niet mogelijk). Bovendien zal dit ook leiden tot de nodige problemen m.b.t. het toekennen van de steunmaatregelen (zal de bevoegde overheid het Ministerieel Besluit volgen of de FAQ’s met betrekking tot de vraag wie verplicht gesloten moest zijn, en wat met de winkels die pas na twee of drie weken te horen kregen dat ze eigenlijk open mochten zijn, zoals </w:t>
      </w:r>
      <w:proofErr w:type="spellStart"/>
      <w:r w:rsidRPr="00C6737A">
        <w:rPr>
          <w:rFonts w:cstheme="minorHAnsi"/>
        </w:rPr>
        <w:t>carwashes</w:t>
      </w:r>
      <w:proofErr w:type="spellEnd"/>
      <w:r w:rsidRPr="00C6737A">
        <w:rPr>
          <w:rFonts w:cstheme="minorHAnsi"/>
        </w:rPr>
        <w:t xml:space="preserve">, tabakswinkels, </w:t>
      </w:r>
      <w:proofErr w:type="spellStart"/>
      <w:r w:rsidRPr="00C6737A">
        <w:rPr>
          <w:rFonts w:cstheme="minorHAnsi"/>
        </w:rPr>
        <w:t>vapewinkels</w:t>
      </w:r>
      <w:proofErr w:type="spellEnd"/>
      <w:r w:rsidRPr="00C6737A">
        <w:rPr>
          <w:rFonts w:cstheme="minorHAnsi"/>
        </w:rPr>
        <w:t>, winkels voor kookgerei, medische pedicures, hondenkapsalons, juweliers, sommige doe het zelf zaken,…?).</w:t>
      </w:r>
      <w:r w:rsidRPr="00C6737A">
        <w:rPr>
          <w:rFonts w:cstheme="minorHAnsi"/>
        </w:rPr>
        <w:br/>
      </w:r>
    </w:p>
    <w:p w14:paraId="0D5A1822" w14:textId="77777777" w:rsidR="00A00824" w:rsidRPr="007F444E" w:rsidRDefault="00A00824" w:rsidP="00A00824">
      <w:pPr>
        <w:pStyle w:val="Kop2"/>
      </w:pPr>
      <w:r w:rsidRPr="007F444E">
        <w:t xml:space="preserve">Oneerlijke concurrentie tegengaan </w:t>
      </w:r>
    </w:p>
    <w:p w14:paraId="545C7750" w14:textId="77777777" w:rsidR="00A00824" w:rsidRPr="00C6737A" w:rsidRDefault="00A00824" w:rsidP="00A00824">
      <w:pPr>
        <w:jc w:val="both"/>
        <w:rPr>
          <w:rFonts w:cstheme="minorHAnsi"/>
        </w:rPr>
      </w:pPr>
    </w:p>
    <w:p w14:paraId="7A5A2348" w14:textId="77777777" w:rsidR="00A00824" w:rsidRPr="00C6737A" w:rsidRDefault="00A00824" w:rsidP="00A00824">
      <w:pPr>
        <w:jc w:val="both"/>
        <w:rPr>
          <w:rFonts w:cstheme="minorHAnsi"/>
        </w:rPr>
      </w:pPr>
      <w:r w:rsidRPr="00C6737A">
        <w:rPr>
          <w:rFonts w:cstheme="minorHAnsi"/>
        </w:rPr>
        <w:t xml:space="preserve">Los van de problemen die de onduidelijkheden met zich meebrengen, merken we ook maar al te vaak inbreuken op regels die wél duidelijk zijn, waar niet tegen wordt opgetreden. Winkelketens die openlijk kledij, matrassen, verlichting, … verkopen, of de klant toestaan om in de winkel producten te bestellen en mee te nemen, zijn voorbeelden van overtredingen die niets te maken hebben met onduidelijke regelgeving. Toch wordt er maar zelden of niet tegen opgetreden, wat onaanvaardbaar is. </w:t>
      </w:r>
    </w:p>
    <w:p w14:paraId="6F087E95" w14:textId="77777777" w:rsidR="00A00824" w:rsidRPr="00C6737A" w:rsidRDefault="00A00824" w:rsidP="00A00824">
      <w:pPr>
        <w:jc w:val="both"/>
        <w:rPr>
          <w:rFonts w:cstheme="minorHAnsi"/>
        </w:rPr>
      </w:pPr>
    </w:p>
    <w:p w14:paraId="34EB5D2C" w14:textId="77777777" w:rsidR="00A13A3F" w:rsidRDefault="00A13A3F">
      <w:pPr>
        <w:rPr>
          <w:b/>
          <w:smallCaps/>
          <w:spacing w:val="30"/>
        </w:rPr>
      </w:pPr>
      <w:r>
        <w:br w:type="page"/>
      </w:r>
    </w:p>
    <w:p w14:paraId="33ED1D08" w14:textId="4127F4E9" w:rsidR="00A00824" w:rsidRPr="007F444E" w:rsidRDefault="00A00824" w:rsidP="00A00824">
      <w:pPr>
        <w:pStyle w:val="Kop2"/>
      </w:pPr>
      <w:r w:rsidRPr="007F444E">
        <w:t>Steunmaatregelen effectief realiseren</w:t>
      </w:r>
    </w:p>
    <w:p w14:paraId="2A7F7BF9" w14:textId="77777777" w:rsidR="00A00824" w:rsidRPr="00C6737A" w:rsidRDefault="00A00824" w:rsidP="00A00824">
      <w:pPr>
        <w:jc w:val="both"/>
        <w:rPr>
          <w:rFonts w:cstheme="minorHAnsi"/>
          <w:sz w:val="28"/>
          <w:szCs w:val="28"/>
        </w:rPr>
      </w:pPr>
    </w:p>
    <w:p w14:paraId="77C3BE8B" w14:textId="70E491BE" w:rsidR="00A00824" w:rsidRPr="00C6737A" w:rsidRDefault="00A00824" w:rsidP="00A00824">
      <w:pPr>
        <w:jc w:val="both"/>
        <w:rPr>
          <w:rFonts w:cstheme="minorHAnsi"/>
        </w:rPr>
      </w:pPr>
      <w:r w:rsidRPr="00C6737A">
        <w:rPr>
          <w:rFonts w:cstheme="minorHAnsi"/>
        </w:rPr>
        <w:t xml:space="preserve">Momenteel zijn er heel veel vragen en onduidelijkheden over (aangekondigde) steunmaatregelen. </w:t>
      </w:r>
      <w:r w:rsidR="00035D1F">
        <w:rPr>
          <w:rFonts w:cstheme="minorHAnsi"/>
        </w:rPr>
        <w:t xml:space="preserve">Zo zijn er bijvoorbeeld voor </w:t>
      </w:r>
      <w:r w:rsidR="00035D1F">
        <w:t xml:space="preserve">de eventsector sterke beloftes gemaakt </w:t>
      </w:r>
      <w:r w:rsidR="00EB1179">
        <w:t xml:space="preserve">op de eerste dag van de </w:t>
      </w:r>
      <w:proofErr w:type="spellStart"/>
      <w:r w:rsidR="00EB1179">
        <w:t>lockdown</w:t>
      </w:r>
      <w:proofErr w:type="spellEnd"/>
      <w:r w:rsidR="00EB1179">
        <w:t xml:space="preserve">, maar vrezen zij nu </w:t>
      </w:r>
      <w:r w:rsidR="00035D1F">
        <w:t>gedeeltelijk uit de boot te vallen</w:t>
      </w:r>
      <w:r w:rsidR="008C4DFD">
        <w:t>.</w:t>
      </w:r>
      <w:r w:rsidRPr="00C6737A">
        <w:rPr>
          <w:rFonts w:cstheme="minorHAnsi"/>
        </w:rPr>
        <w:br/>
        <w:t xml:space="preserve">Meer bepaald vraagt UNIZO dringend duidelijkheid </w:t>
      </w:r>
      <w:r w:rsidR="00876C67">
        <w:rPr>
          <w:rFonts w:cstheme="minorHAnsi"/>
        </w:rPr>
        <w:t xml:space="preserve">voor alle ondernemers </w:t>
      </w:r>
      <w:r w:rsidRPr="00C6737A">
        <w:rPr>
          <w:rFonts w:cstheme="minorHAnsi"/>
        </w:rPr>
        <w:t>over volgende 4 steunmaatregelen die principieel werden beslist op de Ministerraad van 6 november:</w:t>
      </w:r>
    </w:p>
    <w:p w14:paraId="2B71D874" w14:textId="77777777" w:rsidR="00A00824" w:rsidRPr="00C6737A" w:rsidRDefault="00A00824" w:rsidP="00A00824">
      <w:pPr>
        <w:jc w:val="both"/>
        <w:rPr>
          <w:rFonts w:cstheme="minorHAnsi"/>
        </w:rPr>
      </w:pPr>
    </w:p>
    <w:p w14:paraId="49899AA7" w14:textId="77777777" w:rsidR="00A00824" w:rsidRDefault="00A00824" w:rsidP="00A00824">
      <w:pPr>
        <w:pStyle w:val="Kop3"/>
      </w:pPr>
      <w:r w:rsidRPr="007F444E">
        <w:t>Dubbel overbruggingsrecht</w:t>
      </w:r>
    </w:p>
    <w:p w14:paraId="3EFEE191" w14:textId="77777777" w:rsidR="00A00824" w:rsidRPr="007F444E" w:rsidRDefault="00A00824" w:rsidP="00A00824">
      <w:pPr>
        <w:jc w:val="both"/>
        <w:rPr>
          <w:rFonts w:cstheme="minorHAnsi"/>
          <w:b/>
          <w:bCs/>
          <w:sz w:val="24"/>
        </w:rPr>
      </w:pPr>
    </w:p>
    <w:p w14:paraId="53205CE7" w14:textId="77777777" w:rsidR="00A00824" w:rsidRPr="00C6737A" w:rsidRDefault="00A00824" w:rsidP="00A00824">
      <w:pPr>
        <w:jc w:val="both"/>
        <w:rPr>
          <w:rFonts w:cstheme="minorHAnsi"/>
        </w:rPr>
      </w:pPr>
      <w:r w:rsidRPr="00C6737A">
        <w:rPr>
          <w:rFonts w:cstheme="minorHAnsi"/>
        </w:rPr>
        <w:t xml:space="preserve">Het dubbel overbruggingsrecht werd tijdens de Ministerraad van 16 november verlengd tot 31 december 2020. Er is echter op dit moment officieel nog altijd geen volledige duidelijkheid over wie voor dit dubbel overbruggingsrecht in aanmerking komt. Volgens de laatste berichten zouden zelfstandigen die maar gedeeltelijk gesloten zijn, geen aanspraak meer kunnen maken op het dubbel overbruggingsrecht. </w:t>
      </w:r>
    </w:p>
    <w:p w14:paraId="1B98F2F8" w14:textId="77777777" w:rsidR="00A00824" w:rsidRPr="00C6737A" w:rsidRDefault="00A00824" w:rsidP="00A00824">
      <w:pPr>
        <w:jc w:val="both"/>
        <w:rPr>
          <w:rFonts w:cstheme="minorHAnsi"/>
        </w:rPr>
      </w:pPr>
      <w:r w:rsidRPr="00C6737A">
        <w:rPr>
          <w:rFonts w:cstheme="minorHAnsi"/>
        </w:rPr>
        <w:t xml:space="preserve">Volgens UNIZO hebben alle zelfstandigen van wie de(zelfde) activiteit gedeeltelijk gesloten is, recht op een dubbel overbruggingsrecht. Nergens wordt omgeschreven wat verstaan wordt onder “gedeeltelijke” sluiting. En in het MB is onder meer heel uitdrukkelijk opgenomen dat alle B2C activiteiten verboden zijn. </w:t>
      </w:r>
    </w:p>
    <w:p w14:paraId="55ADE0E5" w14:textId="77777777" w:rsidR="00A00824" w:rsidRPr="00C6737A" w:rsidRDefault="00A00824" w:rsidP="00A00824">
      <w:pPr>
        <w:jc w:val="both"/>
        <w:rPr>
          <w:rFonts w:cstheme="minorHAnsi"/>
        </w:rPr>
      </w:pPr>
    </w:p>
    <w:p w14:paraId="0A999201" w14:textId="4B34F084" w:rsidR="00A00824" w:rsidRDefault="00A00824" w:rsidP="00A00824">
      <w:pPr>
        <w:pStyle w:val="Kop3"/>
      </w:pPr>
      <w:r w:rsidRPr="007F444E">
        <w:t>Compensatie voor de RSZ-bijdragen van het derde kwartaal 2020</w:t>
      </w:r>
    </w:p>
    <w:p w14:paraId="48FBDED4" w14:textId="77777777" w:rsidR="00A00824" w:rsidRPr="00A00824" w:rsidRDefault="00A00824" w:rsidP="00A00824"/>
    <w:p w14:paraId="4082D78D" w14:textId="77777777" w:rsidR="00A00824" w:rsidRPr="008069CD" w:rsidRDefault="00A00824" w:rsidP="00A00824">
      <w:pPr>
        <w:pStyle w:val="Kop4"/>
        <w:spacing w:before="150" w:after="150"/>
        <w:jc w:val="both"/>
        <w:rPr>
          <w:rFonts w:asciiTheme="minorHAnsi" w:eastAsia="Times New Roman" w:hAnsiTheme="minorHAnsi" w:cstheme="minorHAnsi"/>
          <w:i w:val="0"/>
          <w:iCs w:val="0"/>
          <w:color w:val="auto"/>
        </w:rPr>
      </w:pPr>
      <w:r w:rsidRPr="00C6737A">
        <w:rPr>
          <w:rFonts w:asciiTheme="minorHAnsi" w:eastAsia="Times New Roman" w:hAnsiTheme="minorHAnsi" w:cstheme="minorHAnsi"/>
          <w:i w:val="0"/>
          <w:iCs w:val="0"/>
          <w:color w:val="auto"/>
          <w:lang w:eastAsia="nl-BE"/>
        </w:rPr>
        <w:t>De regering besliste deze maatregel - initieel bestemd voor de horeca en evenementensector - uit te breiden naar de werkgevers die verplicht moeten sluiten (op basis van de Ministeriële Besluiten van 28/10/</w:t>
      </w:r>
      <w:r w:rsidRPr="008069CD">
        <w:rPr>
          <w:rFonts w:asciiTheme="minorHAnsi" w:eastAsia="Times New Roman" w:hAnsiTheme="minorHAnsi" w:cstheme="minorHAnsi"/>
          <w:i w:val="0"/>
          <w:iCs w:val="0"/>
          <w:color w:val="auto"/>
          <w:lang w:eastAsia="nl-BE"/>
        </w:rPr>
        <w:t xml:space="preserve">2020 en 01/11/2020) of die zwaar zijn getroffen door de coronamaatregelen. De maatregel omvat een compensatie van de </w:t>
      </w:r>
      <w:r w:rsidRPr="008069CD">
        <w:rPr>
          <w:rStyle w:val="Zwaar"/>
          <w:rFonts w:asciiTheme="minorHAnsi" w:eastAsia="Times New Roman" w:hAnsiTheme="minorHAnsi" w:cstheme="minorHAnsi"/>
          <w:b w:val="0"/>
          <w:bCs w:val="0"/>
          <w:i w:val="0"/>
          <w:iCs w:val="0"/>
          <w:color w:val="000000"/>
          <w:shd w:val="clear" w:color="auto" w:fill="FFFFFF"/>
        </w:rPr>
        <w:t>netto patronale basisbijdragen</w:t>
      </w:r>
      <w:r w:rsidRPr="008069CD">
        <w:rPr>
          <w:rFonts w:asciiTheme="minorHAnsi" w:eastAsia="Times New Roman" w:hAnsiTheme="minorHAnsi" w:cstheme="minorHAnsi"/>
          <w:i w:val="0"/>
          <w:iCs w:val="0"/>
          <w:color w:val="000000"/>
          <w:shd w:val="clear" w:color="auto" w:fill="FFFFFF"/>
        </w:rPr>
        <w:t> en de </w:t>
      </w:r>
      <w:r w:rsidRPr="008069CD">
        <w:rPr>
          <w:rStyle w:val="Zwaar"/>
          <w:rFonts w:asciiTheme="minorHAnsi" w:eastAsia="Times New Roman" w:hAnsiTheme="minorHAnsi" w:cstheme="minorHAnsi"/>
          <w:b w:val="0"/>
          <w:bCs w:val="0"/>
          <w:i w:val="0"/>
          <w:iCs w:val="0"/>
          <w:color w:val="000000"/>
          <w:shd w:val="clear" w:color="auto" w:fill="FFFFFF"/>
        </w:rPr>
        <w:t>patronale solidariteitsbijdrage studenten</w:t>
      </w:r>
      <w:r w:rsidRPr="008069CD">
        <w:rPr>
          <w:rFonts w:asciiTheme="minorHAnsi" w:eastAsia="Times New Roman" w:hAnsiTheme="minorHAnsi" w:cstheme="minorHAnsi"/>
          <w:i w:val="0"/>
          <w:iCs w:val="0"/>
          <w:color w:val="000000"/>
          <w:shd w:val="clear" w:color="auto" w:fill="FFFFFF"/>
        </w:rPr>
        <w:t>, verschuldigd voor het </w:t>
      </w:r>
      <w:r w:rsidRPr="008069CD">
        <w:rPr>
          <w:rStyle w:val="Zwaar"/>
          <w:rFonts w:asciiTheme="minorHAnsi" w:eastAsia="Times New Roman" w:hAnsiTheme="minorHAnsi" w:cstheme="minorHAnsi"/>
          <w:b w:val="0"/>
          <w:bCs w:val="0"/>
          <w:i w:val="0"/>
          <w:iCs w:val="0"/>
          <w:color w:val="000000"/>
          <w:shd w:val="clear" w:color="auto" w:fill="FFFFFF"/>
        </w:rPr>
        <w:t>3</w:t>
      </w:r>
      <w:r w:rsidRPr="008069CD">
        <w:rPr>
          <w:rStyle w:val="Zwaar"/>
          <w:rFonts w:asciiTheme="minorHAnsi" w:eastAsia="Times New Roman" w:hAnsiTheme="minorHAnsi" w:cstheme="minorHAnsi"/>
          <w:b w:val="0"/>
          <w:bCs w:val="0"/>
          <w:i w:val="0"/>
          <w:iCs w:val="0"/>
          <w:color w:val="000000"/>
          <w:shd w:val="clear" w:color="auto" w:fill="FFFFFF"/>
          <w:vertAlign w:val="superscript"/>
        </w:rPr>
        <w:t>de</w:t>
      </w:r>
      <w:r w:rsidRPr="008069CD">
        <w:rPr>
          <w:rStyle w:val="Zwaar"/>
          <w:rFonts w:asciiTheme="minorHAnsi" w:eastAsia="Times New Roman" w:hAnsiTheme="minorHAnsi" w:cstheme="minorHAnsi"/>
          <w:b w:val="0"/>
          <w:bCs w:val="0"/>
          <w:i w:val="0"/>
          <w:iCs w:val="0"/>
          <w:color w:val="000000"/>
          <w:shd w:val="clear" w:color="auto" w:fill="FFFFFF"/>
        </w:rPr>
        <w:t> kwartaal 2020</w:t>
      </w:r>
      <w:r w:rsidRPr="008069CD">
        <w:rPr>
          <w:rFonts w:asciiTheme="minorHAnsi" w:eastAsia="Times New Roman" w:hAnsiTheme="minorHAnsi" w:cstheme="minorHAnsi"/>
          <w:i w:val="0"/>
          <w:iCs w:val="0"/>
          <w:color w:val="auto"/>
          <w:lang w:eastAsia="nl-BE"/>
        </w:rPr>
        <w:t>. Ook toeleveranciers van deze werkgevers die</w:t>
      </w:r>
      <w:r w:rsidRPr="008069CD">
        <w:rPr>
          <w:rFonts w:asciiTheme="minorHAnsi" w:eastAsia="Times New Roman" w:hAnsiTheme="minorHAnsi" w:cstheme="minorHAnsi"/>
          <w:i w:val="0"/>
          <w:iCs w:val="0"/>
          <w:color w:val="auto"/>
        </w:rPr>
        <w:t xml:space="preserve"> een aanzienlijk omzetverlies (65%) kunnen aantonen, zouden de maatregel kunnen genieten.  Het toepassingsgebied van die uitbreiding is echter veel te beperkt waardoor heel wat sectoren, zoals autobussen en autocars, taxi’s, transport en logistiek, media, orthopedie uit de boot dreigen te vallen.  Dit moet dus bijgestuurd worden.  Een oplossing bestaat erin om naast de werkgevers die verplicht moeten sluiten, niet enkel hun toeleveranciers, maar alle werkgevers die een aanzienlijk omzetverlies (65%) kunnen aantonen voor deze maatregel in aanmerking te nemen.</w:t>
      </w:r>
    </w:p>
    <w:p w14:paraId="769415FC" w14:textId="372AA0D5" w:rsidR="00311034" w:rsidRDefault="00311034">
      <w:pPr>
        <w:rPr>
          <w:rFonts w:cstheme="minorHAnsi"/>
        </w:rPr>
      </w:pPr>
      <w:r>
        <w:rPr>
          <w:rFonts w:cstheme="minorHAnsi"/>
        </w:rPr>
        <w:br w:type="page"/>
      </w:r>
    </w:p>
    <w:p w14:paraId="2A1C559E" w14:textId="77777777" w:rsidR="00A00824" w:rsidRPr="007F444E" w:rsidRDefault="00A00824" w:rsidP="00A00824">
      <w:pPr>
        <w:pStyle w:val="Kop3"/>
      </w:pPr>
      <w:r w:rsidRPr="007F444E">
        <w:t>Eindejaarspremie/RVA-toeslag voor werknemers die in 2020 lang tijdelijk werkloos zijn gesteld</w:t>
      </w:r>
    </w:p>
    <w:p w14:paraId="1C0D45A0" w14:textId="77777777" w:rsidR="00A00824" w:rsidRPr="00C6737A" w:rsidRDefault="00A00824" w:rsidP="00A00824">
      <w:pPr>
        <w:ind w:left="708"/>
        <w:jc w:val="both"/>
        <w:rPr>
          <w:rFonts w:cstheme="minorHAnsi"/>
          <w:b/>
          <w:bCs/>
        </w:rPr>
      </w:pPr>
    </w:p>
    <w:p w14:paraId="4434B995" w14:textId="77777777" w:rsidR="00A00824" w:rsidRPr="00C6737A" w:rsidRDefault="00A00824" w:rsidP="00A00824">
      <w:pPr>
        <w:autoSpaceDE w:val="0"/>
        <w:autoSpaceDN w:val="0"/>
        <w:jc w:val="both"/>
        <w:rPr>
          <w:rFonts w:cstheme="minorHAnsi"/>
        </w:rPr>
      </w:pPr>
      <w:r w:rsidRPr="00C6737A">
        <w:rPr>
          <w:rFonts w:cstheme="minorHAnsi"/>
        </w:rPr>
        <w:t>De regering kondigde recent een RVA-toeslag aan bovenop de uitkeringen van de werknemer die tijdens het jaar 2020 minstens 52 dagen tijdelijk werkloos is gesteld.  Het bedrag van die toeslag zou € 10 per dag boven die 52 dagen, met een minimum van € 150 bedragen.  Momenteel heerst er evenwel de grootste onduidelijkheid over het toepassingsgebied van deze maatregel.  Initieel werd gesteld dat ze louter zou gelden voor die sectoren waar niet tot een gelijkstelling van tijdelijke werkloosheid wegens overmacht ‘Corona’ is besloten in het kader van de sectorale eindejaarspremie.  Later klonk het dat de maatregel toch zou gelden over alle sectoren heen, zonder onderscheid.  Ook is er onduidelijkheid over een compensatie voor die sectoren die in zo’n gelijkstelling hebben voorzien.  Mag een werkgever uit een sector die in een gelijkstelling voorziet de RVA-toeslag straks aftrekken van de eindejaarspremie?  Wordt er in een ruimere compensatie voorzien?  Die onduidelijkheid weegt op sectoren en ondernemingen en moet dringend worden weggewerkt.</w:t>
      </w:r>
    </w:p>
    <w:p w14:paraId="35C05448" w14:textId="77777777" w:rsidR="00A00824" w:rsidRPr="00C6737A" w:rsidRDefault="00A00824" w:rsidP="00A00824">
      <w:pPr>
        <w:jc w:val="both"/>
        <w:rPr>
          <w:rFonts w:cstheme="minorHAnsi"/>
        </w:rPr>
      </w:pPr>
    </w:p>
    <w:p w14:paraId="54124706" w14:textId="77777777" w:rsidR="00A00824" w:rsidRPr="007F444E" w:rsidRDefault="00A00824" w:rsidP="00A00824">
      <w:pPr>
        <w:pStyle w:val="Kop3"/>
      </w:pPr>
      <w:r w:rsidRPr="007F444E">
        <w:t>Verlenging Bankenbazooka</w:t>
      </w:r>
    </w:p>
    <w:p w14:paraId="5C3B82B3" w14:textId="77777777" w:rsidR="00A00824" w:rsidRPr="00C6737A" w:rsidRDefault="00A00824" w:rsidP="00A00824">
      <w:pPr>
        <w:jc w:val="both"/>
        <w:rPr>
          <w:rFonts w:cstheme="minorHAnsi"/>
          <w:b/>
          <w:bCs/>
        </w:rPr>
      </w:pPr>
    </w:p>
    <w:p w14:paraId="7211FED7" w14:textId="77777777" w:rsidR="00A00824" w:rsidRPr="00C6737A" w:rsidRDefault="00A00824" w:rsidP="00A00824">
      <w:pPr>
        <w:autoSpaceDE w:val="0"/>
        <w:autoSpaceDN w:val="0"/>
        <w:adjustRightInd w:val="0"/>
        <w:rPr>
          <w:rFonts w:cstheme="minorHAnsi"/>
        </w:rPr>
      </w:pPr>
      <w:r w:rsidRPr="00C6737A">
        <w:rPr>
          <w:rFonts w:cstheme="minorHAnsi"/>
        </w:rPr>
        <w:t xml:space="preserve">Ook op de Ministerraad van 6 november besliste de regering om de garantieregeling voor </w:t>
      </w:r>
      <w:proofErr w:type="spellStart"/>
      <w:r w:rsidRPr="00C6737A">
        <w:rPr>
          <w:rFonts w:cstheme="minorHAnsi"/>
        </w:rPr>
        <w:t>KMO’s</w:t>
      </w:r>
      <w:proofErr w:type="spellEnd"/>
      <w:r w:rsidRPr="00C6737A">
        <w:rPr>
          <w:rFonts w:cstheme="minorHAnsi"/>
        </w:rPr>
        <w:t xml:space="preserve">, de zogenaamde overbruggingskredieten uit de ‘bankenbazooka’ </w:t>
      </w:r>
    </w:p>
    <w:p w14:paraId="376A7AF0" w14:textId="77777777" w:rsidR="00A00824" w:rsidRPr="00C6737A" w:rsidRDefault="00A00824" w:rsidP="00A00824">
      <w:pPr>
        <w:autoSpaceDE w:val="0"/>
        <w:autoSpaceDN w:val="0"/>
        <w:adjustRightInd w:val="0"/>
        <w:rPr>
          <w:rFonts w:cstheme="minorHAnsi"/>
        </w:rPr>
      </w:pPr>
      <w:r w:rsidRPr="00C6737A">
        <w:rPr>
          <w:rFonts w:cstheme="minorHAnsi"/>
        </w:rPr>
        <w:t>te verlengen tot 30 juni 2021. Tegelijkertijd werd beslist dat de Minister van Financiën in overleg zou gaan met de financiële sector met als doel om ook het bestaande moratorium voor</w:t>
      </w:r>
    </w:p>
    <w:p w14:paraId="0AFB1458" w14:textId="77777777" w:rsidR="00A00824" w:rsidRPr="00C6737A" w:rsidRDefault="00A00824" w:rsidP="00A00824">
      <w:pPr>
        <w:jc w:val="both"/>
        <w:rPr>
          <w:rFonts w:cstheme="minorHAnsi"/>
        </w:rPr>
      </w:pPr>
      <w:r w:rsidRPr="00C6737A">
        <w:rPr>
          <w:rFonts w:cstheme="minorHAnsi"/>
        </w:rPr>
        <w:t xml:space="preserve">ondernemingskredieten te verlengen. Dat uitstel van afbetaling van kapitaal loopt immers af op 31 december 2020, en veel ondernemingen verkeren momenteel in onzekerheid. UNIZO vraagt dat deze onzekerheid dringend wordt weggewerkt, en dat dus zowel het </w:t>
      </w:r>
      <w:proofErr w:type="spellStart"/>
      <w:r w:rsidRPr="00C6737A">
        <w:rPr>
          <w:rFonts w:cstheme="minorHAnsi"/>
        </w:rPr>
        <w:t>moratotium</w:t>
      </w:r>
      <w:proofErr w:type="spellEnd"/>
      <w:r w:rsidRPr="00C6737A">
        <w:rPr>
          <w:rFonts w:cstheme="minorHAnsi"/>
        </w:rPr>
        <w:t xml:space="preserve"> als de overbruggingskredieten worden verlengd.</w:t>
      </w:r>
    </w:p>
    <w:p w14:paraId="5D482E90" w14:textId="77777777" w:rsidR="00A00824" w:rsidRPr="00C6737A" w:rsidRDefault="00A00824" w:rsidP="00A00824">
      <w:pPr>
        <w:jc w:val="both"/>
        <w:rPr>
          <w:rFonts w:cstheme="minorHAnsi"/>
        </w:rPr>
      </w:pPr>
    </w:p>
    <w:p w14:paraId="1BAED418" w14:textId="77777777" w:rsidR="00A00824" w:rsidRPr="007F444E" w:rsidRDefault="00A00824" w:rsidP="00A00824">
      <w:pPr>
        <w:pStyle w:val="Kop2"/>
      </w:pPr>
      <w:r w:rsidRPr="007F444E">
        <w:t>Actieplan toerisme</w:t>
      </w:r>
    </w:p>
    <w:p w14:paraId="5591E586" w14:textId="77777777" w:rsidR="00A00824" w:rsidRPr="00C6737A" w:rsidRDefault="00A00824" w:rsidP="00A00824">
      <w:pPr>
        <w:jc w:val="both"/>
        <w:rPr>
          <w:rFonts w:cstheme="minorHAnsi"/>
        </w:rPr>
      </w:pPr>
    </w:p>
    <w:p w14:paraId="591F3AF1" w14:textId="77777777" w:rsidR="00A00824" w:rsidRPr="00C6737A" w:rsidRDefault="00A00824" w:rsidP="00A00824">
      <w:pPr>
        <w:jc w:val="both"/>
        <w:rPr>
          <w:rFonts w:cstheme="minorHAnsi"/>
        </w:rPr>
      </w:pPr>
      <w:r w:rsidRPr="00C6737A">
        <w:rPr>
          <w:rFonts w:cstheme="minorHAnsi"/>
        </w:rPr>
        <w:t xml:space="preserve">De verschillende overheden hebben tijdens deze crisis een hele waaier aan steunmaatregelen voorzien om ondernemingen het hoofd boven water te laten houden. UNIZO waardeert die inspanningen enorm, maar vraagt (zoals hierboven aangegeven) dat zij zoals aangekondigd zouden worden toegekend aan alle sectoren die getroffen worden door de maatregelen van de tweede </w:t>
      </w:r>
      <w:proofErr w:type="spellStart"/>
      <w:r w:rsidRPr="00C6737A">
        <w:rPr>
          <w:rFonts w:cstheme="minorHAnsi"/>
        </w:rPr>
        <w:t>lockdown</w:t>
      </w:r>
      <w:proofErr w:type="spellEnd"/>
      <w:r w:rsidRPr="00C6737A">
        <w:rPr>
          <w:rFonts w:cstheme="minorHAnsi"/>
        </w:rPr>
        <w:t>. Zonder het vervullen van deze belofte, zou er een waaier aan ‘vergeten sectoren’ ontstaan die dezelfde impact ondervinden van de maatregelen, maar gevoelig minder ondersteund zouden worden. Dit is zeer duidelijk voor onder andere de evenementsector.</w:t>
      </w:r>
    </w:p>
    <w:p w14:paraId="1E2513A8" w14:textId="77777777" w:rsidR="00A00824" w:rsidRPr="00C6737A" w:rsidRDefault="00A00824" w:rsidP="00A00824">
      <w:pPr>
        <w:jc w:val="both"/>
        <w:rPr>
          <w:rFonts w:cstheme="minorHAnsi"/>
        </w:rPr>
      </w:pPr>
    </w:p>
    <w:p w14:paraId="4E75E143" w14:textId="339B0DDC" w:rsidR="00007017" w:rsidRDefault="00A00824" w:rsidP="00007017">
      <w:r w:rsidRPr="00113189">
        <w:rPr>
          <w:rFonts w:cstheme="minorHAnsi"/>
        </w:rPr>
        <w:t xml:space="preserve">Maar ook met deze maatregelen blijven er sectoren over die ‘vergeten worden’,  omdat er voor hen geen perspectief is, en/of omdat zij door hun specifieke situatie met kosten worden geconfronteerd die ze zelfs met de bestaande steunmaatregelen onmogelijk kunnen dragen. Het gaat dan </w:t>
      </w:r>
      <w:r w:rsidR="005307F0">
        <w:rPr>
          <w:rFonts w:cstheme="minorHAnsi"/>
        </w:rPr>
        <w:t>in de eerste plaats</w:t>
      </w:r>
      <w:r w:rsidRPr="00113189">
        <w:rPr>
          <w:rFonts w:cstheme="minorHAnsi"/>
        </w:rPr>
        <w:t xml:space="preserve"> om de </w:t>
      </w:r>
      <w:r w:rsidR="000A13F5">
        <w:rPr>
          <w:rFonts w:cstheme="minorHAnsi"/>
        </w:rPr>
        <w:t>toeristische sector. R</w:t>
      </w:r>
      <w:r w:rsidRPr="00113189">
        <w:rPr>
          <w:rFonts w:cstheme="minorHAnsi"/>
        </w:rPr>
        <w:t>eis</w:t>
      </w:r>
      <w:r w:rsidR="000977EE">
        <w:rPr>
          <w:rFonts w:cstheme="minorHAnsi"/>
        </w:rPr>
        <w:t>bureaus</w:t>
      </w:r>
      <w:r w:rsidRPr="00113189">
        <w:rPr>
          <w:rFonts w:cstheme="minorHAnsi"/>
        </w:rPr>
        <w:t xml:space="preserve"> </w:t>
      </w:r>
      <w:r w:rsidR="000A13F5">
        <w:rPr>
          <w:rFonts w:cstheme="minorHAnsi"/>
        </w:rPr>
        <w:t>worden</w:t>
      </w:r>
      <w:r w:rsidRPr="00113189">
        <w:rPr>
          <w:rFonts w:cstheme="minorHAnsi"/>
        </w:rPr>
        <w:t xml:space="preserve"> geconfronteerd met enorme kosten van annuleringen over de voorbije maanden. </w:t>
      </w:r>
      <w:r w:rsidR="00007017">
        <w:rPr>
          <w:rFonts w:cstheme="minorHAnsi"/>
        </w:rPr>
        <w:t xml:space="preserve">Maar er is ook een </w:t>
      </w:r>
      <w:r w:rsidR="00007017">
        <w:t>z</w:t>
      </w:r>
      <w:r w:rsidR="00007017" w:rsidRPr="00113189">
        <w:t>eer grote impact op alle logiesvormen</w:t>
      </w:r>
      <w:r w:rsidR="000A13F5">
        <w:t xml:space="preserve"> in België</w:t>
      </w:r>
      <w:r w:rsidR="00007017" w:rsidRPr="00113189">
        <w:t xml:space="preserve">.  Hotels mogen open zijn maar zien nauwelijks gasten.  Campings en vakantieparken kunnen perfect veilig open zijn, maar mogen niet.  </w:t>
      </w:r>
      <w:r w:rsidR="00007017">
        <w:t>De toeristische sector zal langzamer herstellen dan vele andere sectoren. Vooral het terughalen van de internationale gasten in de kunststeden zal niet eenvoudig zijn</w:t>
      </w:r>
      <w:r w:rsidR="00DB0515">
        <w:t xml:space="preserve">. </w:t>
      </w:r>
      <w:r w:rsidRPr="00113189">
        <w:rPr>
          <w:rFonts w:cstheme="minorHAnsi"/>
        </w:rPr>
        <w:t>UNIZO vraagt daarom met aandrang dat de overheid verder overleg zou organiseren met de toeristische sector, en dat er een ambitieus actieplan toerisme wordt opgesteld.</w:t>
      </w:r>
    </w:p>
    <w:p w14:paraId="52226B69" w14:textId="77777777" w:rsidR="00A00824" w:rsidRPr="00C6737A" w:rsidRDefault="00A00824" w:rsidP="00A00824">
      <w:pPr>
        <w:jc w:val="both"/>
        <w:rPr>
          <w:rFonts w:cstheme="minorHAnsi"/>
        </w:rPr>
      </w:pPr>
    </w:p>
    <w:p w14:paraId="0D7F7656" w14:textId="77777777" w:rsidR="00A00824" w:rsidRPr="00C6737A" w:rsidRDefault="00A00824" w:rsidP="00A00824">
      <w:pPr>
        <w:jc w:val="both"/>
        <w:rPr>
          <w:rFonts w:cstheme="minorHAnsi"/>
        </w:rPr>
      </w:pPr>
    </w:p>
    <w:p w14:paraId="6DEB76E3" w14:textId="77777777" w:rsidR="00A00824" w:rsidRPr="00C6737A" w:rsidRDefault="00A00824" w:rsidP="00A00824">
      <w:pPr>
        <w:jc w:val="center"/>
        <w:rPr>
          <w:rFonts w:cstheme="minorHAnsi"/>
        </w:rPr>
      </w:pPr>
      <w:r w:rsidRPr="00C6737A">
        <w:rPr>
          <w:rFonts w:cstheme="minorHAnsi"/>
        </w:rPr>
        <w:t>*****</w:t>
      </w:r>
    </w:p>
    <w:p w14:paraId="1E92FA3C" w14:textId="77777777" w:rsidR="004437F6" w:rsidRDefault="004437F6" w:rsidP="002C1D25">
      <w:pPr>
        <w:rPr>
          <w:lang w:val="nl-BE"/>
        </w:rPr>
      </w:pPr>
    </w:p>
    <w:p w14:paraId="0796A418" w14:textId="77777777" w:rsidR="002C1D25" w:rsidRDefault="002C1D25" w:rsidP="002C1D25">
      <w:pPr>
        <w:rPr>
          <w:lang w:val="nl-BE"/>
        </w:rPr>
      </w:pPr>
    </w:p>
    <w:p w14:paraId="3921ED75" w14:textId="77777777" w:rsidR="002C1D25" w:rsidRPr="006062BA" w:rsidRDefault="002C1D25" w:rsidP="002C1D25">
      <w:pPr>
        <w:rPr>
          <w:lang w:val="nl-BE"/>
        </w:rPr>
      </w:pPr>
    </w:p>
    <w:sectPr w:rsidR="002C1D25" w:rsidRPr="006062BA" w:rsidSect="00FB743A">
      <w:footerReference w:type="even" r:id="rId11"/>
      <w:footerReference w:type="default" r:id="rId12"/>
      <w:headerReference w:type="first" r:id="rId13"/>
      <w:footerReference w:type="first" r:id="rId14"/>
      <w:pgSz w:w="11906" w:h="16838" w:code="9"/>
      <w:pgMar w:top="2835"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F267D" w14:textId="77777777" w:rsidR="00DF734C" w:rsidRDefault="00DF734C" w:rsidP="004437F6">
      <w:r>
        <w:separator/>
      </w:r>
    </w:p>
  </w:endnote>
  <w:endnote w:type="continuationSeparator" w:id="0">
    <w:p w14:paraId="1BAB692E" w14:textId="77777777" w:rsidR="00DF734C" w:rsidRDefault="00DF734C" w:rsidP="0044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DD3C" w14:textId="77777777" w:rsidR="00F63249" w:rsidRDefault="00421A91" w:rsidP="00FB74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883F6E" w14:textId="77777777" w:rsidR="00F63249" w:rsidRDefault="00DF734C" w:rsidP="00FB743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84EB" w14:textId="77777777" w:rsidR="00F63249" w:rsidRDefault="00421A91" w:rsidP="00FB74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C1D25">
      <w:rPr>
        <w:rStyle w:val="Paginanummer"/>
        <w:noProof/>
      </w:rPr>
      <w:t>2</w:t>
    </w:r>
    <w:r>
      <w:rPr>
        <w:rStyle w:val="Paginanummer"/>
      </w:rPr>
      <w:fldChar w:fldCharType="end"/>
    </w:r>
  </w:p>
  <w:p w14:paraId="1532FA20" w14:textId="77777777" w:rsidR="00F63249" w:rsidRDefault="00DF734C" w:rsidP="00FB743A">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53CF" w14:textId="77777777" w:rsidR="0072432B" w:rsidRPr="0072432B" w:rsidRDefault="0072432B" w:rsidP="0072432B">
    <w:pPr>
      <w:pStyle w:val="Voettekst"/>
      <w:tabs>
        <w:tab w:val="clear" w:pos="4536"/>
        <w:tab w:val="clear" w:pos="9072"/>
        <w:tab w:val="center" w:pos="-1417"/>
      </w:tabs>
      <w:ind w:left="-1417" w:right="-1417"/>
      <w:jc w:val="center"/>
      <w:rPr>
        <w:sz w:val="20"/>
        <w:szCs w:val="20"/>
      </w:rPr>
    </w:pPr>
    <w:r w:rsidRPr="00E9635B">
      <w:rPr>
        <w:color w:val="FF0000"/>
        <w:sz w:val="20"/>
        <w:szCs w:val="20"/>
      </w:rPr>
      <w:t>UNIZO</w:t>
    </w:r>
    <w:r w:rsidRPr="00567F86">
      <w:rPr>
        <w:sz w:val="20"/>
        <w:szCs w:val="20"/>
      </w:rPr>
      <w:t xml:space="preserve"> vzw |Will</w:t>
    </w:r>
    <w:r>
      <w:rPr>
        <w:sz w:val="20"/>
        <w:szCs w:val="20"/>
      </w:rPr>
      <w:t>ebroekkaai 37, 1000 Brussel | T: 02 21</w:t>
    </w:r>
    <w:r w:rsidRPr="00567F86">
      <w:rPr>
        <w:sz w:val="20"/>
        <w:szCs w:val="20"/>
      </w:rPr>
      <w:t>2</w:t>
    </w:r>
    <w:r>
      <w:rPr>
        <w:sz w:val="20"/>
        <w:szCs w:val="20"/>
      </w:rPr>
      <w:t xml:space="preserve"> 2</w:t>
    </w:r>
    <w:r w:rsidRPr="00567F86">
      <w:rPr>
        <w:sz w:val="20"/>
        <w:szCs w:val="20"/>
      </w:rPr>
      <w:t>5</w:t>
    </w:r>
    <w:r>
      <w:rPr>
        <w:sz w:val="20"/>
        <w:szCs w:val="20"/>
      </w:rPr>
      <w:t xml:space="preserve"> </w:t>
    </w:r>
    <w:r w:rsidRPr="00567F86">
      <w:rPr>
        <w:sz w:val="20"/>
        <w:szCs w:val="20"/>
      </w:rPr>
      <w:t>11 |info@unizo.be|www.unizo.be| BE 0410 337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A687A" w14:textId="77777777" w:rsidR="00DF734C" w:rsidRDefault="00DF734C" w:rsidP="004437F6">
      <w:r>
        <w:separator/>
      </w:r>
    </w:p>
  </w:footnote>
  <w:footnote w:type="continuationSeparator" w:id="0">
    <w:p w14:paraId="631AB776" w14:textId="77777777" w:rsidR="00DF734C" w:rsidRDefault="00DF734C" w:rsidP="0044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4A74" w14:textId="77777777" w:rsidR="00F63249" w:rsidRDefault="00DF734C">
    <w:pPr>
      <w:pStyle w:val="Koptekst"/>
      <w:rPr>
        <w:lang w:val="fr-BE"/>
      </w:rPr>
    </w:pPr>
  </w:p>
  <w:p w14:paraId="07A227A6" w14:textId="77777777" w:rsidR="00F63249" w:rsidRDefault="00DF734C">
    <w:pPr>
      <w:pStyle w:val="Koptekst"/>
      <w:rPr>
        <w:lang w:val="fr-BE"/>
      </w:rPr>
    </w:pPr>
  </w:p>
  <w:p w14:paraId="72D7C72B" w14:textId="77777777" w:rsidR="00F63249" w:rsidRDefault="004437F6" w:rsidP="00925F0D">
    <w:pPr>
      <w:pStyle w:val="Koptekst"/>
    </w:pPr>
    <w:r w:rsidRPr="00FF42C7">
      <w:rPr>
        <w:noProof/>
        <w:lang w:val="nl-BE" w:eastAsia="nl-BE"/>
      </w:rPr>
      <w:drawing>
        <wp:inline distT="0" distB="0" distL="0" distR="0" wp14:anchorId="46785A16" wp14:editId="1224E9D1">
          <wp:extent cx="1249511" cy="53250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z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511" cy="53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C163F"/>
    <w:multiLevelType w:val="hybridMultilevel"/>
    <w:tmpl w:val="EB1655F0"/>
    <w:lvl w:ilvl="0" w:tplc="0FFE03C4">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2837051"/>
    <w:multiLevelType w:val="hybridMultilevel"/>
    <w:tmpl w:val="660AE6E0"/>
    <w:lvl w:ilvl="0" w:tplc="0FFE03C4">
      <w:numFmt w:val="bullet"/>
      <w:lvlText w:val="-"/>
      <w:lvlJc w:val="left"/>
      <w:pPr>
        <w:ind w:left="720" w:hanging="360"/>
      </w:pPr>
      <w:rPr>
        <w:rFonts w:ascii="Calibri" w:eastAsia="Times New Roman" w:hAnsi="Calibri" w:cs="Times New Roman" w:hint="default"/>
      </w:rPr>
    </w:lvl>
    <w:lvl w:ilvl="1" w:tplc="0FFE03C4">
      <w:numFmt w:val="bullet"/>
      <w:lvlText w:val="-"/>
      <w:lvlJc w:val="left"/>
      <w:pPr>
        <w:ind w:left="1440" w:hanging="36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F62C41"/>
    <w:multiLevelType w:val="hybridMultilevel"/>
    <w:tmpl w:val="81867B56"/>
    <w:lvl w:ilvl="0" w:tplc="460E093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F9428C7"/>
    <w:multiLevelType w:val="hybridMultilevel"/>
    <w:tmpl w:val="64662C80"/>
    <w:lvl w:ilvl="0" w:tplc="54A4B3C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CE"/>
    <w:rsid w:val="00000366"/>
    <w:rsid w:val="00004FDD"/>
    <w:rsid w:val="00007017"/>
    <w:rsid w:val="00013F42"/>
    <w:rsid w:val="0002116E"/>
    <w:rsid w:val="000212DA"/>
    <w:rsid w:val="00025B27"/>
    <w:rsid w:val="00025BEE"/>
    <w:rsid w:val="00030958"/>
    <w:rsid w:val="00035D1F"/>
    <w:rsid w:val="00036C2B"/>
    <w:rsid w:val="00051EDC"/>
    <w:rsid w:val="000541FE"/>
    <w:rsid w:val="0006682E"/>
    <w:rsid w:val="000711C3"/>
    <w:rsid w:val="000808A1"/>
    <w:rsid w:val="00080A9B"/>
    <w:rsid w:val="0008276A"/>
    <w:rsid w:val="0008727D"/>
    <w:rsid w:val="00094883"/>
    <w:rsid w:val="000961EF"/>
    <w:rsid w:val="000977EE"/>
    <w:rsid w:val="000A05DD"/>
    <w:rsid w:val="000A13F5"/>
    <w:rsid w:val="000A624B"/>
    <w:rsid w:val="000A7D7E"/>
    <w:rsid w:val="000B0F1D"/>
    <w:rsid w:val="000B12C4"/>
    <w:rsid w:val="000B3670"/>
    <w:rsid w:val="000B7A87"/>
    <w:rsid w:val="000C2D54"/>
    <w:rsid w:val="000C4617"/>
    <w:rsid w:val="000E0415"/>
    <w:rsid w:val="000E3399"/>
    <w:rsid w:val="000E7C8C"/>
    <w:rsid w:val="000F7DEC"/>
    <w:rsid w:val="00103E7B"/>
    <w:rsid w:val="00104670"/>
    <w:rsid w:val="00112808"/>
    <w:rsid w:val="00113189"/>
    <w:rsid w:val="001159DF"/>
    <w:rsid w:val="00117830"/>
    <w:rsid w:val="00120C97"/>
    <w:rsid w:val="001353A2"/>
    <w:rsid w:val="00136522"/>
    <w:rsid w:val="00143EC1"/>
    <w:rsid w:val="00145266"/>
    <w:rsid w:val="001510D6"/>
    <w:rsid w:val="001527F5"/>
    <w:rsid w:val="00164AF6"/>
    <w:rsid w:val="001808FB"/>
    <w:rsid w:val="00181624"/>
    <w:rsid w:val="00182FB5"/>
    <w:rsid w:val="00185444"/>
    <w:rsid w:val="00186B83"/>
    <w:rsid w:val="00186B85"/>
    <w:rsid w:val="00190EAC"/>
    <w:rsid w:val="00191A28"/>
    <w:rsid w:val="001932E9"/>
    <w:rsid w:val="00194952"/>
    <w:rsid w:val="00194DCC"/>
    <w:rsid w:val="00197AB3"/>
    <w:rsid w:val="001A4E69"/>
    <w:rsid w:val="001B5871"/>
    <w:rsid w:val="001B692F"/>
    <w:rsid w:val="001C0625"/>
    <w:rsid w:val="001C366A"/>
    <w:rsid w:val="001D23C1"/>
    <w:rsid w:val="001D7A5D"/>
    <w:rsid w:val="001E02A4"/>
    <w:rsid w:val="001E0D80"/>
    <w:rsid w:val="001E1366"/>
    <w:rsid w:val="001E75F9"/>
    <w:rsid w:val="001F202B"/>
    <w:rsid w:val="00200C84"/>
    <w:rsid w:val="00210BB8"/>
    <w:rsid w:val="0021693D"/>
    <w:rsid w:val="0022156B"/>
    <w:rsid w:val="00224485"/>
    <w:rsid w:val="002308AE"/>
    <w:rsid w:val="002359E2"/>
    <w:rsid w:val="00243995"/>
    <w:rsid w:val="00247AFF"/>
    <w:rsid w:val="00251EFD"/>
    <w:rsid w:val="002541BB"/>
    <w:rsid w:val="00256CA2"/>
    <w:rsid w:val="002628FE"/>
    <w:rsid w:val="00264097"/>
    <w:rsid w:val="002718A6"/>
    <w:rsid w:val="002749E9"/>
    <w:rsid w:val="00284CEA"/>
    <w:rsid w:val="002873FD"/>
    <w:rsid w:val="00294532"/>
    <w:rsid w:val="0029659A"/>
    <w:rsid w:val="00297860"/>
    <w:rsid w:val="002A20CE"/>
    <w:rsid w:val="002A270C"/>
    <w:rsid w:val="002B05AD"/>
    <w:rsid w:val="002B1CCA"/>
    <w:rsid w:val="002B2FB7"/>
    <w:rsid w:val="002B655B"/>
    <w:rsid w:val="002C1D25"/>
    <w:rsid w:val="002C21FC"/>
    <w:rsid w:val="002C6F3C"/>
    <w:rsid w:val="002D053B"/>
    <w:rsid w:val="002D0A8B"/>
    <w:rsid w:val="002D3292"/>
    <w:rsid w:val="002E1BAC"/>
    <w:rsid w:val="002F00AC"/>
    <w:rsid w:val="002F316C"/>
    <w:rsid w:val="002F364C"/>
    <w:rsid w:val="0030009E"/>
    <w:rsid w:val="0030091F"/>
    <w:rsid w:val="0030799F"/>
    <w:rsid w:val="00307D68"/>
    <w:rsid w:val="00311034"/>
    <w:rsid w:val="003113D2"/>
    <w:rsid w:val="003205A2"/>
    <w:rsid w:val="00324114"/>
    <w:rsid w:val="003257D5"/>
    <w:rsid w:val="0033067B"/>
    <w:rsid w:val="0033408C"/>
    <w:rsid w:val="00340AE4"/>
    <w:rsid w:val="00342AA7"/>
    <w:rsid w:val="00347EB2"/>
    <w:rsid w:val="003570A6"/>
    <w:rsid w:val="0036155F"/>
    <w:rsid w:val="003629D6"/>
    <w:rsid w:val="00366834"/>
    <w:rsid w:val="003672F9"/>
    <w:rsid w:val="00370AA7"/>
    <w:rsid w:val="0037323B"/>
    <w:rsid w:val="003751D4"/>
    <w:rsid w:val="00376CB1"/>
    <w:rsid w:val="00381D87"/>
    <w:rsid w:val="0038375B"/>
    <w:rsid w:val="00383E06"/>
    <w:rsid w:val="00385EBA"/>
    <w:rsid w:val="00387E8C"/>
    <w:rsid w:val="00391511"/>
    <w:rsid w:val="0039713B"/>
    <w:rsid w:val="003A2A7D"/>
    <w:rsid w:val="003B712B"/>
    <w:rsid w:val="003B7E20"/>
    <w:rsid w:val="003E2615"/>
    <w:rsid w:val="003F047E"/>
    <w:rsid w:val="003F3024"/>
    <w:rsid w:val="0040191D"/>
    <w:rsid w:val="004021CD"/>
    <w:rsid w:val="0040247D"/>
    <w:rsid w:val="00404197"/>
    <w:rsid w:val="004107E0"/>
    <w:rsid w:val="00421A91"/>
    <w:rsid w:val="00421AF3"/>
    <w:rsid w:val="00427C2A"/>
    <w:rsid w:val="00430A52"/>
    <w:rsid w:val="00432EDD"/>
    <w:rsid w:val="004356C9"/>
    <w:rsid w:val="00435F7E"/>
    <w:rsid w:val="004415F1"/>
    <w:rsid w:val="004437F6"/>
    <w:rsid w:val="00454967"/>
    <w:rsid w:val="00455F08"/>
    <w:rsid w:val="00456125"/>
    <w:rsid w:val="004561DB"/>
    <w:rsid w:val="004608FC"/>
    <w:rsid w:val="00463E96"/>
    <w:rsid w:val="004828F3"/>
    <w:rsid w:val="00482909"/>
    <w:rsid w:val="00490753"/>
    <w:rsid w:val="00490C03"/>
    <w:rsid w:val="0049478C"/>
    <w:rsid w:val="004A4D3E"/>
    <w:rsid w:val="004A62E3"/>
    <w:rsid w:val="004B3C66"/>
    <w:rsid w:val="004B4727"/>
    <w:rsid w:val="004C40BE"/>
    <w:rsid w:val="004D1DB5"/>
    <w:rsid w:val="004E30DD"/>
    <w:rsid w:val="004E40F8"/>
    <w:rsid w:val="004E6362"/>
    <w:rsid w:val="004F49CF"/>
    <w:rsid w:val="004F6400"/>
    <w:rsid w:val="00500F52"/>
    <w:rsid w:val="005041F9"/>
    <w:rsid w:val="00506CFB"/>
    <w:rsid w:val="0051296A"/>
    <w:rsid w:val="00516176"/>
    <w:rsid w:val="00517CCC"/>
    <w:rsid w:val="00520B53"/>
    <w:rsid w:val="005230D5"/>
    <w:rsid w:val="00524740"/>
    <w:rsid w:val="005248F1"/>
    <w:rsid w:val="00530675"/>
    <w:rsid w:val="005307F0"/>
    <w:rsid w:val="0053464C"/>
    <w:rsid w:val="0053779B"/>
    <w:rsid w:val="00543E65"/>
    <w:rsid w:val="00544987"/>
    <w:rsid w:val="00555574"/>
    <w:rsid w:val="00557CA1"/>
    <w:rsid w:val="005619F9"/>
    <w:rsid w:val="00576299"/>
    <w:rsid w:val="005802F6"/>
    <w:rsid w:val="00587478"/>
    <w:rsid w:val="00596F66"/>
    <w:rsid w:val="00597039"/>
    <w:rsid w:val="005A3FCA"/>
    <w:rsid w:val="005A4CB5"/>
    <w:rsid w:val="005A4D56"/>
    <w:rsid w:val="005A5CF8"/>
    <w:rsid w:val="005B3F39"/>
    <w:rsid w:val="005B5655"/>
    <w:rsid w:val="005C270E"/>
    <w:rsid w:val="005C27A1"/>
    <w:rsid w:val="005C3A39"/>
    <w:rsid w:val="005D299A"/>
    <w:rsid w:val="005D30F2"/>
    <w:rsid w:val="005D4E1F"/>
    <w:rsid w:val="005D7690"/>
    <w:rsid w:val="005E1414"/>
    <w:rsid w:val="005E2C82"/>
    <w:rsid w:val="005E75E1"/>
    <w:rsid w:val="005F5298"/>
    <w:rsid w:val="005F69D8"/>
    <w:rsid w:val="005F6FF7"/>
    <w:rsid w:val="00601DFF"/>
    <w:rsid w:val="00602249"/>
    <w:rsid w:val="006041A6"/>
    <w:rsid w:val="00611327"/>
    <w:rsid w:val="00611D87"/>
    <w:rsid w:val="006123CE"/>
    <w:rsid w:val="00612B14"/>
    <w:rsid w:val="00612D67"/>
    <w:rsid w:val="0061615A"/>
    <w:rsid w:val="006176CD"/>
    <w:rsid w:val="006264CF"/>
    <w:rsid w:val="00630C24"/>
    <w:rsid w:val="00641BFD"/>
    <w:rsid w:val="006464D2"/>
    <w:rsid w:val="00646DF5"/>
    <w:rsid w:val="00647669"/>
    <w:rsid w:val="00650908"/>
    <w:rsid w:val="00651A8C"/>
    <w:rsid w:val="006532F7"/>
    <w:rsid w:val="0065718A"/>
    <w:rsid w:val="00667765"/>
    <w:rsid w:val="00676107"/>
    <w:rsid w:val="00677E33"/>
    <w:rsid w:val="00682093"/>
    <w:rsid w:val="00682DE0"/>
    <w:rsid w:val="00683158"/>
    <w:rsid w:val="00684CA7"/>
    <w:rsid w:val="00693B9E"/>
    <w:rsid w:val="00695AF8"/>
    <w:rsid w:val="00696ACA"/>
    <w:rsid w:val="006A065A"/>
    <w:rsid w:val="006A46E0"/>
    <w:rsid w:val="006A6DA9"/>
    <w:rsid w:val="006B2DB0"/>
    <w:rsid w:val="006B47EB"/>
    <w:rsid w:val="006B4C8C"/>
    <w:rsid w:val="006B55E1"/>
    <w:rsid w:val="006B76D3"/>
    <w:rsid w:val="006C476E"/>
    <w:rsid w:val="006E1A61"/>
    <w:rsid w:val="006E22CE"/>
    <w:rsid w:val="006E7F52"/>
    <w:rsid w:val="006F17D9"/>
    <w:rsid w:val="006F217D"/>
    <w:rsid w:val="006F34FA"/>
    <w:rsid w:val="006F3D7F"/>
    <w:rsid w:val="006F7F0C"/>
    <w:rsid w:val="007006C0"/>
    <w:rsid w:val="00700833"/>
    <w:rsid w:val="00701F92"/>
    <w:rsid w:val="0070292A"/>
    <w:rsid w:val="00704F06"/>
    <w:rsid w:val="00705215"/>
    <w:rsid w:val="0070585E"/>
    <w:rsid w:val="00710809"/>
    <w:rsid w:val="00712628"/>
    <w:rsid w:val="007169FB"/>
    <w:rsid w:val="0072050D"/>
    <w:rsid w:val="0072432B"/>
    <w:rsid w:val="007251C8"/>
    <w:rsid w:val="0073144F"/>
    <w:rsid w:val="00732F96"/>
    <w:rsid w:val="00733CD2"/>
    <w:rsid w:val="00734A64"/>
    <w:rsid w:val="00735A9E"/>
    <w:rsid w:val="00745C9D"/>
    <w:rsid w:val="007474EF"/>
    <w:rsid w:val="00751F52"/>
    <w:rsid w:val="007661F6"/>
    <w:rsid w:val="00766792"/>
    <w:rsid w:val="00772FB6"/>
    <w:rsid w:val="00794B0B"/>
    <w:rsid w:val="00796F18"/>
    <w:rsid w:val="007A4328"/>
    <w:rsid w:val="007A7072"/>
    <w:rsid w:val="007B763E"/>
    <w:rsid w:val="007C50A0"/>
    <w:rsid w:val="007D2A76"/>
    <w:rsid w:val="007E3BB4"/>
    <w:rsid w:val="007E413F"/>
    <w:rsid w:val="007E5C86"/>
    <w:rsid w:val="007E6759"/>
    <w:rsid w:val="007E6A41"/>
    <w:rsid w:val="007F0CC1"/>
    <w:rsid w:val="007F226B"/>
    <w:rsid w:val="007F48D4"/>
    <w:rsid w:val="007F7241"/>
    <w:rsid w:val="008042A6"/>
    <w:rsid w:val="00804690"/>
    <w:rsid w:val="00804E24"/>
    <w:rsid w:val="0080651F"/>
    <w:rsid w:val="008069CD"/>
    <w:rsid w:val="0080740F"/>
    <w:rsid w:val="008175E4"/>
    <w:rsid w:val="0082795B"/>
    <w:rsid w:val="00827C90"/>
    <w:rsid w:val="0083202C"/>
    <w:rsid w:val="00834AF4"/>
    <w:rsid w:val="0083734F"/>
    <w:rsid w:val="00841554"/>
    <w:rsid w:val="0084238D"/>
    <w:rsid w:val="008437A9"/>
    <w:rsid w:val="00844AB7"/>
    <w:rsid w:val="00845864"/>
    <w:rsid w:val="00850A17"/>
    <w:rsid w:val="0085145B"/>
    <w:rsid w:val="00863310"/>
    <w:rsid w:val="00871B16"/>
    <w:rsid w:val="00874621"/>
    <w:rsid w:val="00876C67"/>
    <w:rsid w:val="008835AC"/>
    <w:rsid w:val="008B15CE"/>
    <w:rsid w:val="008B26D0"/>
    <w:rsid w:val="008C1463"/>
    <w:rsid w:val="008C422D"/>
    <w:rsid w:val="008C4DFD"/>
    <w:rsid w:val="008C5BB9"/>
    <w:rsid w:val="008C7A78"/>
    <w:rsid w:val="008D023C"/>
    <w:rsid w:val="008D3505"/>
    <w:rsid w:val="008D5ECA"/>
    <w:rsid w:val="008E726D"/>
    <w:rsid w:val="008F172A"/>
    <w:rsid w:val="00906AB8"/>
    <w:rsid w:val="0092191A"/>
    <w:rsid w:val="00925F0D"/>
    <w:rsid w:val="00926487"/>
    <w:rsid w:val="00926E3F"/>
    <w:rsid w:val="009306D8"/>
    <w:rsid w:val="00931D44"/>
    <w:rsid w:val="00934D89"/>
    <w:rsid w:val="009412D7"/>
    <w:rsid w:val="0094436E"/>
    <w:rsid w:val="00946C18"/>
    <w:rsid w:val="00951770"/>
    <w:rsid w:val="00955203"/>
    <w:rsid w:val="00971BF5"/>
    <w:rsid w:val="0098458C"/>
    <w:rsid w:val="009A47E1"/>
    <w:rsid w:val="009A617C"/>
    <w:rsid w:val="009B11A0"/>
    <w:rsid w:val="009B1D7E"/>
    <w:rsid w:val="009B52C8"/>
    <w:rsid w:val="009C51C0"/>
    <w:rsid w:val="009D49BC"/>
    <w:rsid w:val="009E200A"/>
    <w:rsid w:val="009E3342"/>
    <w:rsid w:val="009E457E"/>
    <w:rsid w:val="009F14B7"/>
    <w:rsid w:val="009F453E"/>
    <w:rsid w:val="00A00824"/>
    <w:rsid w:val="00A106B8"/>
    <w:rsid w:val="00A11B50"/>
    <w:rsid w:val="00A11D6F"/>
    <w:rsid w:val="00A13A3F"/>
    <w:rsid w:val="00A16702"/>
    <w:rsid w:val="00A16B48"/>
    <w:rsid w:val="00A2489A"/>
    <w:rsid w:val="00A26780"/>
    <w:rsid w:val="00A277D8"/>
    <w:rsid w:val="00A33393"/>
    <w:rsid w:val="00A34892"/>
    <w:rsid w:val="00A35FE2"/>
    <w:rsid w:val="00A379F9"/>
    <w:rsid w:val="00A445EF"/>
    <w:rsid w:val="00A502C3"/>
    <w:rsid w:val="00A54A49"/>
    <w:rsid w:val="00A6047E"/>
    <w:rsid w:val="00A620EA"/>
    <w:rsid w:val="00A630FC"/>
    <w:rsid w:val="00A67EA7"/>
    <w:rsid w:val="00A749E5"/>
    <w:rsid w:val="00A80146"/>
    <w:rsid w:val="00A804EF"/>
    <w:rsid w:val="00A82239"/>
    <w:rsid w:val="00A84D1B"/>
    <w:rsid w:val="00A86DA2"/>
    <w:rsid w:val="00A871CE"/>
    <w:rsid w:val="00A915C5"/>
    <w:rsid w:val="00A91DBB"/>
    <w:rsid w:val="00A92E8F"/>
    <w:rsid w:val="00A93306"/>
    <w:rsid w:val="00A97305"/>
    <w:rsid w:val="00AA1989"/>
    <w:rsid w:val="00AA586F"/>
    <w:rsid w:val="00AA6F29"/>
    <w:rsid w:val="00AB0A49"/>
    <w:rsid w:val="00AB3CE9"/>
    <w:rsid w:val="00AB695A"/>
    <w:rsid w:val="00AB6BCA"/>
    <w:rsid w:val="00AC2307"/>
    <w:rsid w:val="00AD3E5D"/>
    <w:rsid w:val="00AE56D6"/>
    <w:rsid w:val="00AE58EF"/>
    <w:rsid w:val="00AF0DBF"/>
    <w:rsid w:val="00AF2075"/>
    <w:rsid w:val="00AF51EC"/>
    <w:rsid w:val="00B01074"/>
    <w:rsid w:val="00B05538"/>
    <w:rsid w:val="00B11B1D"/>
    <w:rsid w:val="00B151CF"/>
    <w:rsid w:val="00B22605"/>
    <w:rsid w:val="00B346D6"/>
    <w:rsid w:val="00B34B04"/>
    <w:rsid w:val="00B358C6"/>
    <w:rsid w:val="00B43EA5"/>
    <w:rsid w:val="00B45ED8"/>
    <w:rsid w:val="00B471B6"/>
    <w:rsid w:val="00B52526"/>
    <w:rsid w:val="00B54547"/>
    <w:rsid w:val="00B550F7"/>
    <w:rsid w:val="00B57D19"/>
    <w:rsid w:val="00B62BCE"/>
    <w:rsid w:val="00B6503D"/>
    <w:rsid w:val="00B65B22"/>
    <w:rsid w:val="00B7455F"/>
    <w:rsid w:val="00B905C9"/>
    <w:rsid w:val="00B906EB"/>
    <w:rsid w:val="00B948FC"/>
    <w:rsid w:val="00B94DC6"/>
    <w:rsid w:val="00B95AD9"/>
    <w:rsid w:val="00BA1305"/>
    <w:rsid w:val="00BA280C"/>
    <w:rsid w:val="00BA6C75"/>
    <w:rsid w:val="00BB76A5"/>
    <w:rsid w:val="00BC1770"/>
    <w:rsid w:val="00BC1F3B"/>
    <w:rsid w:val="00BC5BC1"/>
    <w:rsid w:val="00BC7104"/>
    <w:rsid w:val="00BD3255"/>
    <w:rsid w:val="00BD361F"/>
    <w:rsid w:val="00BD3F9B"/>
    <w:rsid w:val="00BD796F"/>
    <w:rsid w:val="00BF0932"/>
    <w:rsid w:val="00BF0DD4"/>
    <w:rsid w:val="00BF3C0B"/>
    <w:rsid w:val="00BF3CF9"/>
    <w:rsid w:val="00C119A3"/>
    <w:rsid w:val="00C25C6B"/>
    <w:rsid w:val="00C263C6"/>
    <w:rsid w:val="00C410EB"/>
    <w:rsid w:val="00C5067B"/>
    <w:rsid w:val="00C50A06"/>
    <w:rsid w:val="00C70FEE"/>
    <w:rsid w:val="00C767C6"/>
    <w:rsid w:val="00C77BC6"/>
    <w:rsid w:val="00C81F1B"/>
    <w:rsid w:val="00C83B05"/>
    <w:rsid w:val="00C84997"/>
    <w:rsid w:val="00C8721F"/>
    <w:rsid w:val="00CA1CEB"/>
    <w:rsid w:val="00CA5912"/>
    <w:rsid w:val="00CE7DF3"/>
    <w:rsid w:val="00D01725"/>
    <w:rsid w:val="00D04B99"/>
    <w:rsid w:val="00D07653"/>
    <w:rsid w:val="00D078B8"/>
    <w:rsid w:val="00D30832"/>
    <w:rsid w:val="00D31BC5"/>
    <w:rsid w:val="00D34BC4"/>
    <w:rsid w:val="00D350D9"/>
    <w:rsid w:val="00D40DE2"/>
    <w:rsid w:val="00D46B70"/>
    <w:rsid w:val="00D53A68"/>
    <w:rsid w:val="00D6031D"/>
    <w:rsid w:val="00D61731"/>
    <w:rsid w:val="00D754EE"/>
    <w:rsid w:val="00D952A8"/>
    <w:rsid w:val="00DA2ED3"/>
    <w:rsid w:val="00DB0515"/>
    <w:rsid w:val="00DB1FB0"/>
    <w:rsid w:val="00DC00A6"/>
    <w:rsid w:val="00DC1605"/>
    <w:rsid w:val="00DC27A1"/>
    <w:rsid w:val="00DD368C"/>
    <w:rsid w:val="00DE7248"/>
    <w:rsid w:val="00DF734C"/>
    <w:rsid w:val="00E10517"/>
    <w:rsid w:val="00E201FB"/>
    <w:rsid w:val="00E23FFE"/>
    <w:rsid w:val="00E25564"/>
    <w:rsid w:val="00E25BEE"/>
    <w:rsid w:val="00E36F13"/>
    <w:rsid w:val="00E41880"/>
    <w:rsid w:val="00E47D3E"/>
    <w:rsid w:val="00E514BD"/>
    <w:rsid w:val="00E52275"/>
    <w:rsid w:val="00E53BBA"/>
    <w:rsid w:val="00E671B2"/>
    <w:rsid w:val="00E67CCB"/>
    <w:rsid w:val="00E70987"/>
    <w:rsid w:val="00E711DE"/>
    <w:rsid w:val="00E73A5B"/>
    <w:rsid w:val="00E76B4D"/>
    <w:rsid w:val="00E819C5"/>
    <w:rsid w:val="00E828A6"/>
    <w:rsid w:val="00E85BB2"/>
    <w:rsid w:val="00E87704"/>
    <w:rsid w:val="00E954FF"/>
    <w:rsid w:val="00EA33AA"/>
    <w:rsid w:val="00EA4EFC"/>
    <w:rsid w:val="00EB1179"/>
    <w:rsid w:val="00EB6E90"/>
    <w:rsid w:val="00EB70DD"/>
    <w:rsid w:val="00EC2C2A"/>
    <w:rsid w:val="00EC7258"/>
    <w:rsid w:val="00ED5831"/>
    <w:rsid w:val="00ED7450"/>
    <w:rsid w:val="00EE0E25"/>
    <w:rsid w:val="00EE137C"/>
    <w:rsid w:val="00EE62E5"/>
    <w:rsid w:val="00EF18A7"/>
    <w:rsid w:val="00EF4A94"/>
    <w:rsid w:val="00F0231E"/>
    <w:rsid w:val="00F03B05"/>
    <w:rsid w:val="00F06686"/>
    <w:rsid w:val="00F07794"/>
    <w:rsid w:val="00F17DBA"/>
    <w:rsid w:val="00F23D88"/>
    <w:rsid w:val="00F25ACB"/>
    <w:rsid w:val="00F30671"/>
    <w:rsid w:val="00F31245"/>
    <w:rsid w:val="00F316E1"/>
    <w:rsid w:val="00F34BB8"/>
    <w:rsid w:val="00F475F6"/>
    <w:rsid w:val="00F51464"/>
    <w:rsid w:val="00F52D15"/>
    <w:rsid w:val="00F55527"/>
    <w:rsid w:val="00F61DD6"/>
    <w:rsid w:val="00F62EF4"/>
    <w:rsid w:val="00F63299"/>
    <w:rsid w:val="00F64375"/>
    <w:rsid w:val="00F6695B"/>
    <w:rsid w:val="00F678BF"/>
    <w:rsid w:val="00F705F0"/>
    <w:rsid w:val="00F71613"/>
    <w:rsid w:val="00F71C18"/>
    <w:rsid w:val="00F77128"/>
    <w:rsid w:val="00F8040C"/>
    <w:rsid w:val="00F932BA"/>
    <w:rsid w:val="00F953A5"/>
    <w:rsid w:val="00F9676F"/>
    <w:rsid w:val="00F9770D"/>
    <w:rsid w:val="00FA0141"/>
    <w:rsid w:val="00FA03A0"/>
    <w:rsid w:val="00FA21DF"/>
    <w:rsid w:val="00FB10D9"/>
    <w:rsid w:val="00FB383E"/>
    <w:rsid w:val="00FB69A7"/>
    <w:rsid w:val="00FB6C2F"/>
    <w:rsid w:val="00FC0E13"/>
    <w:rsid w:val="00FC4EA4"/>
    <w:rsid w:val="00FE0697"/>
    <w:rsid w:val="00FE2066"/>
    <w:rsid w:val="00FE5965"/>
    <w:rsid w:val="00FF022F"/>
    <w:rsid w:val="00FF7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889DF"/>
  <w15:chartTrackingRefBased/>
  <w15:docId w15:val="{2605AD84-E9EB-4152-87A2-5EA9489B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408C"/>
    <w:rPr>
      <w:rFonts w:asciiTheme="minorHAnsi" w:hAnsiTheme="minorHAnsi"/>
      <w:sz w:val="22"/>
      <w:szCs w:val="24"/>
      <w:lang w:val="nl-NL" w:eastAsia="nl-NL"/>
    </w:rPr>
  </w:style>
  <w:style w:type="paragraph" w:styleId="Kop1">
    <w:name w:val="heading 1"/>
    <w:basedOn w:val="Standaard"/>
    <w:next w:val="Standaard"/>
    <w:qFormat/>
    <w:pPr>
      <w:keepNext/>
      <w:pBdr>
        <w:top w:val="single" w:sz="12" w:space="1" w:color="auto"/>
        <w:left w:val="single" w:sz="12" w:space="1" w:color="auto"/>
        <w:bottom w:val="single" w:sz="12" w:space="1" w:color="auto"/>
        <w:right w:val="single" w:sz="12" w:space="1" w:color="auto"/>
      </w:pBdr>
      <w:spacing w:before="240" w:after="60"/>
      <w:jc w:val="center"/>
      <w:outlineLvl w:val="0"/>
    </w:pPr>
    <w:rPr>
      <w:b/>
      <w:smallCaps/>
      <w:spacing w:val="30"/>
      <w:kern w:val="28"/>
      <w:sz w:val="28"/>
    </w:rPr>
  </w:style>
  <w:style w:type="paragraph" w:styleId="Kop2">
    <w:name w:val="heading 2"/>
    <w:basedOn w:val="Standaard"/>
    <w:next w:val="Standaard"/>
    <w:link w:val="Kop2Char"/>
    <w:qFormat/>
    <w:rsid w:val="0033408C"/>
    <w:pPr>
      <w:keepNext/>
      <w:spacing w:before="240" w:after="60"/>
      <w:outlineLvl w:val="1"/>
    </w:pPr>
    <w:rPr>
      <w:b/>
      <w:smallCaps/>
      <w:spacing w:val="30"/>
    </w:rPr>
  </w:style>
  <w:style w:type="paragraph" w:styleId="Kop3">
    <w:name w:val="heading 3"/>
    <w:basedOn w:val="Standaard"/>
    <w:next w:val="Standaard"/>
    <w:qFormat/>
    <w:pPr>
      <w:keepNext/>
      <w:spacing w:before="240" w:after="60"/>
      <w:outlineLvl w:val="2"/>
    </w:pPr>
    <w:rPr>
      <w:smallCaps/>
      <w:spacing w:val="30"/>
    </w:rPr>
  </w:style>
  <w:style w:type="paragraph" w:styleId="Kop4">
    <w:name w:val="heading 4"/>
    <w:basedOn w:val="Standaard"/>
    <w:next w:val="Standaard"/>
    <w:link w:val="Kop4Char"/>
    <w:semiHidden/>
    <w:unhideWhenUsed/>
    <w:qFormat/>
    <w:rsid w:val="00A008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Plattetekst">
    <w:name w:val="Body Text"/>
    <w:basedOn w:val="Standaard"/>
    <w:pPr>
      <w:jc w:val="both"/>
    </w:pPr>
  </w:style>
  <w:style w:type="paragraph" w:styleId="Voetnoottekst">
    <w:name w:val="footnote text"/>
    <w:basedOn w:val="Standaard"/>
    <w:semiHidden/>
    <w:rPr>
      <w:sz w:val="20"/>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rsid w:val="004437F6"/>
  </w:style>
  <w:style w:type="character" w:styleId="Voetnootmarkering">
    <w:name w:val="footnote reference"/>
    <w:rsid w:val="004437F6"/>
    <w:rPr>
      <w:vertAlign w:val="superscript"/>
    </w:rPr>
  </w:style>
  <w:style w:type="character" w:customStyle="1" w:styleId="Kop2Char">
    <w:name w:val="Kop 2 Char"/>
    <w:link w:val="Kop2"/>
    <w:rsid w:val="0033408C"/>
    <w:rPr>
      <w:rFonts w:asciiTheme="minorHAnsi" w:hAnsiTheme="minorHAnsi"/>
      <w:b/>
      <w:smallCaps/>
      <w:spacing w:val="30"/>
      <w:sz w:val="22"/>
      <w:szCs w:val="24"/>
      <w:lang w:val="nl-NL" w:eastAsia="nl-NL"/>
    </w:rPr>
  </w:style>
  <w:style w:type="character" w:styleId="Nadruk">
    <w:name w:val="Emphasis"/>
    <w:uiPriority w:val="20"/>
    <w:qFormat/>
    <w:rsid w:val="004437F6"/>
    <w:rPr>
      <w:i/>
      <w:iCs/>
    </w:rPr>
  </w:style>
  <w:style w:type="character" w:customStyle="1" w:styleId="VoettekstChar">
    <w:name w:val="Voettekst Char"/>
    <w:basedOn w:val="Standaardalinea-lettertype"/>
    <w:link w:val="Voettekst"/>
    <w:uiPriority w:val="99"/>
    <w:rsid w:val="0072432B"/>
    <w:rPr>
      <w:rFonts w:asciiTheme="minorHAnsi" w:hAnsiTheme="minorHAnsi"/>
      <w:sz w:val="22"/>
      <w:szCs w:val="24"/>
      <w:lang w:val="nl-NL" w:eastAsia="nl-NL"/>
    </w:rPr>
  </w:style>
  <w:style w:type="character" w:customStyle="1" w:styleId="Kop4Char">
    <w:name w:val="Kop 4 Char"/>
    <w:basedOn w:val="Standaardalinea-lettertype"/>
    <w:link w:val="Kop4"/>
    <w:semiHidden/>
    <w:rsid w:val="00A00824"/>
    <w:rPr>
      <w:rFonts w:asciiTheme="majorHAnsi" w:eastAsiaTheme="majorEastAsia" w:hAnsiTheme="majorHAnsi" w:cstheme="majorBidi"/>
      <w:i/>
      <w:iCs/>
      <w:color w:val="2E74B5" w:themeColor="accent1" w:themeShade="BF"/>
      <w:sz w:val="22"/>
      <w:szCs w:val="24"/>
      <w:lang w:val="nl-NL" w:eastAsia="nl-NL"/>
    </w:rPr>
  </w:style>
  <w:style w:type="paragraph" w:styleId="Lijstalinea">
    <w:name w:val="List Paragraph"/>
    <w:basedOn w:val="Standaard"/>
    <w:uiPriority w:val="34"/>
    <w:qFormat/>
    <w:rsid w:val="00A00824"/>
    <w:pPr>
      <w:ind w:left="720"/>
    </w:pPr>
    <w:rPr>
      <w:rFonts w:ascii="Calibri" w:eastAsiaTheme="minorHAnsi" w:hAnsi="Calibri" w:cs="Calibri"/>
      <w:szCs w:val="22"/>
      <w:lang w:val="nl-BE" w:eastAsia="en-US"/>
    </w:rPr>
  </w:style>
  <w:style w:type="character" w:styleId="Hyperlink">
    <w:name w:val="Hyperlink"/>
    <w:basedOn w:val="Standaardalinea-lettertype"/>
    <w:uiPriority w:val="99"/>
    <w:unhideWhenUsed/>
    <w:rsid w:val="00A00824"/>
    <w:rPr>
      <w:color w:val="0563C1"/>
      <w:u w:val="single"/>
    </w:rPr>
  </w:style>
  <w:style w:type="character" w:styleId="Zwaar">
    <w:name w:val="Strong"/>
    <w:basedOn w:val="Standaardalinea-lettertype"/>
    <w:uiPriority w:val="22"/>
    <w:qFormat/>
    <w:rsid w:val="00A00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02263">
      <w:bodyDiv w:val="1"/>
      <w:marLeft w:val="0"/>
      <w:marRight w:val="0"/>
      <w:marTop w:val="0"/>
      <w:marBottom w:val="0"/>
      <w:divBdr>
        <w:top w:val="none" w:sz="0" w:space="0" w:color="auto"/>
        <w:left w:val="none" w:sz="0" w:space="0" w:color="auto"/>
        <w:bottom w:val="none" w:sz="0" w:space="0" w:color="auto"/>
        <w:right w:val="none" w:sz="0" w:space="0" w:color="auto"/>
      </w:divBdr>
    </w:div>
    <w:div w:id="15061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ezondheidenwetenschap.be/gezondheid-in-de-media/circuleerde-het-coronavirus-vooral-in-horeca-en-fitnesszak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eurs xmlns="b0f696f4-4262-4830-9992-84625aab413b">
      <UserInfo>
        <DisplayName/>
        <AccountId xsi:nil="true"/>
        <AccountType/>
      </UserInfo>
    </Auteurs>
    <Intern_x0020__x002f__x0020_publiek xmlns="0dc8929a-5baf-470a-b0e4-a757ebcb80cc">Intern</Intern_x0020__x002f__x0020_publiek>
    <Standpuntnota xmlns="0dc8929a-5baf-470a-b0e4-a757ebcb80cc">false</Standpuntnota>
  </documentManagement>
</p:properties>
</file>

<file path=customXml/item3.xml><?xml version="1.0" encoding="utf-8"?>
<ct:contentTypeSchema xmlns:ct="http://schemas.microsoft.com/office/2006/metadata/contentType" xmlns:ma="http://schemas.microsoft.com/office/2006/metadata/properties/metaAttributes" ct:_="" ma:_="" ma:contentTypeName="Nota" ma:contentTypeID="0x0101008854D91D56FA2E47ABDCBD21175ED9FF008CB5B15B96425342AA4287C7D2A1871D" ma:contentTypeVersion="9" ma:contentTypeDescription="" ma:contentTypeScope="" ma:versionID="0bf96b9dbfa94c3f43292f07dcbf9416">
  <xsd:schema xmlns:xsd="http://www.w3.org/2001/XMLSchema" xmlns:xs="http://www.w3.org/2001/XMLSchema" xmlns:p="http://schemas.microsoft.com/office/2006/metadata/properties" xmlns:ns2="0dc8929a-5baf-470a-b0e4-a757ebcb80cc" xmlns:ns3="b0f696f4-4262-4830-9992-84625aab413b" xmlns:ns4="acd9666d-7425-4b82-a0c7-7a7031e2f0ac" targetNamespace="http://schemas.microsoft.com/office/2006/metadata/properties" ma:root="true" ma:fieldsID="fdf34f9d16266f37d51ebd08a411337d" ns2:_="" ns3:_="" ns4:_="">
    <xsd:import namespace="0dc8929a-5baf-470a-b0e4-a757ebcb80cc"/>
    <xsd:import namespace="b0f696f4-4262-4830-9992-84625aab413b"/>
    <xsd:import namespace="acd9666d-7425-4b82-a0c7-7a7031e2f0ac"/>
    <xsd:element name="properties">
      <xsd:complexType>
        <xsd:sequence>
          <xsd:element name="documentManagement">
            <xsd:complexType>
              <xsd:all>
                <xsd:element ref="ns2:Intern_x0020__x002f__x0020_publiek" minOccurs="0"/>
                <xsd:element ref="ns2:Standpuntnota" minOccurs="0"/>
                <xsd:element ref="ns3:Auteur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8929a-5baf-470a-b0e4-a757ebcb80cc" elementFormDefault="qualified">
    <xsd:import namespace="http://schemas.microsoft.com/office/2006/documentManagement/types"/>
    <xsd:import namespace="http://schemas.microsoft.com/office/infopath/2007/PartnerControls"/>
    <xsd:element name="Intern_x0020__x002f__x0020_publiek" ma:index="8" nillable="true" ma:displayName="Intern / publiek" ma:default="Intern" ma:format="RadioButtons" ma:internalName="Intern_x0020__x002F__x0020_publiek">
      <xsd:simpleType>
        <xsd:restriction base="dms:Choice">
          <xsd:enumeration value="Intern"/>
          <xsd:enumeration value="Publiek"/>
        </xsd:restriction>
      </xsd:simpleType>
    </xsd:element>
    <xsd:element name="Standpuntnota" ma:index="9" nillable="true" ma:displayName="Standpuntnota" ma:default="0" ma:internalName="Standpuntno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f696f4-4262-4830-9992-84625aab413b" elementFormDefault="qualified">
    <xsd:import namespace="http://schemas.microsoft.com/office/2006/documentManagement/types"/>
    <xsd:import namespace="http://schemas.microsoft.com/office/infopath/2007/PartnerControls"/>
    <xsd:element name="Auteurs" ma:index="10" nillable="true" ma:displayName="Auteurs" ma:list="UserInfo" ma:SharePointGroup="0" ma:internalName="Auteu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d9666d-7425-4b82-a0c7-7a7031e2f0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407AA-3294-47B2-BD1E-0C127206FE30}">
  <ds:schemaRefs>
    <ds:schemaRef ds:uri="http://schemas.microsoft.com/sharepoint/v3/contenttype/forms"/>
  </ds:schemaRefs>
</ds:datastoreItem>
</file>

<file path=customXml/itemProps2.xml><?xml version="1.0" encoding="utf-8"?>
<ds:datastoreItem xmlns:ds="http://schemas.openxmlformats.org/officeDocument/2006/customXml" ds:itemID="{9BC7A36F-1F07-4064-BBCA-11256EA075AB}">
  <ds:schemaRefs>
    <ds:schemaRef ds:uri="http://schemas.microsoft.com/office/2006/metadata/properties"/>
    <ds:schemaRef ds:uri="http://schemas.microsoft.com/office/infopath/2007/PartnerControls"/>
    <ds:schemaRef ds:uri="b0f696f4-4262-4830-9992-84625aab413b"/>
    <ds:schemaRef ds:uri="0dc8929a-5baf-470a-b0e4-a757ebcb80cc"/>
  </ds:schemaRefs>
</ds:datastoreItem>
</file>

<file path=customXml/itemProps3.xml><?xml version="1.0" encoding="utf-8"?>
<ds:datastoreItem xmlns:ds="http://schemas.openxmlformats.org/officeDocument/2006/customXml" ds:itemID="{190E3547-09AC-4F7D-BD29-F16CA97A8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8929a-5baf-470a-b0e4-a757ebcb80cc"/>
    <ds:schemaRef ds:uri="b0f696f4-4262-4830-9992-84625aab413b"/>
    <ds:schemaRef ds:uri="acd9666d-7425-4b82-a0c7-7a7031e2f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1736</Words>
  <Characters>9554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Titel</vt:lpstr>
    </vt:vector>
  </TitlesOfParts>
  <Company>NCMV</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Kathleen Vertongen</dc:creator>
  <cp:keywords/>
  <dc:description/>
  <cp:lastModifiedBy>Kathleen Vertongen</cp:lastModifiedBy>
  <cp:revision>4</cp:revision>
  <cp:lastPrinted>1900-01-01T00:00:00Z</cp:lastPrinted>
  <dcterms:created xsi:type="dcterms:W3CDTF">2020-11-24T10:36:00Z</dcterms:created>
  <dcterms:modified xsi:type="dcterms:W3CDTF">2020-11-24T10:37:00Z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0x0101008854D91D56FA2E47ABDCBD21175ED9FF008CB5B15B96425342AA4287C7D2A1871D</vt:lpwstr>
  </property>
</Properties>
</file>